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21" w:rsidRDefault="00005D21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99235312" r:id="rId7"/>
        </w:object>
      </w:r>
    </w:p>
    <w:p w:rsidR="00005D21" w:rsidRDefault="00005D21">
      <w:pPr>
        <w:jc w:val="center"/>
        <w:rPr>
          <w:b/>
        </w:rPr>
      </w:pPr>
    </w:p>
    <w:p w:rsidR="00005D21" w:rsidRDefault="00005D21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005D21" w:rsidRDefault="00005D21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005D21" w:rsidRDefault="00005D21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005D21" w:rsidRDefault="00005D21">
      <w:pPr>
        <w:jc w:val="center"/>
      </w:pPr>
    </w:p>
    <w:p w:rsidR="00005D21" w:rsidRDefault="00005D21">
      <w:r>
        <w:t xml:space="preserve">                                                           г. Весьегонск</w:t>
      </w:r>
    </w:p>
    <w:p w:rsidR="00005D21" w:rsidRDefault="00005D21"/>
    <w:p w:rsidR="00005D21" w:rsidRDefault="00005D21"/>
    <w:p w:rsidR="00005D21" w:rsidRDefault="00005D21"/>
    <w:p w:rsidR="00005D21" w:rsidRDefault="00776957">
      <w:r>
        <w:t>09.07.2015                                                                                                                           № 81</w:t>
      </w:r>
    </w:p>
    <w:p w:rsidR="00005D21" w:rsidRDefault="00005D2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237"/>
      </w:tblGrid>
      <w:tr w:rsidR="00005D21" w:rsidTr="00776957">
        <w:tc>
          <w:tcPr>
            <w:tcW w:w="4039" w:type="dxa"/>
          </w:tcPr>
          <w:p w:rsidR="00005D21" w:rsidRPr="00776957" w:rsidRDefault="00005D21" w:rsidP="00DF7E0A">
            <w:pPr>
              <w:snapToGrid w:val="0"/>
              <w:jc w:val="both"/>
              <w:rPr>
                <w:b/>
              </w:rPr>
            </w:pPr>
            <w:r w:rsidRPr="00776957">
              <w:rPr>
                <w:b/>
                <w:sz w:val="22"/>
              </w:rPr>
              <w:t xml:space="preserve">О внесении </w:t>
            </w:r>
            <w:r w:rsidR="004B6FE2" w:rsidRPr="00776957">
              <w:rPr>
                <w:b/>
                <w:sz w:val="22"/>
              </w:rPr>
              <w:t>изменений</w:t>
            </w:r>
            <w:r w:rsidRPr="00776957">
              <w:rPr>
                <w:b/>
                <w:sz w:val="22"/>
              </w:rPr>
              <w:t xml:space="preserve"> в </w:t>
            </w:r>
            <w:r w:rsidR="00DF7E0A" w:rsidRPr="00776957">
              <w:rPr>
                <w:b/>
                <w:sz w:val="22"/>
              </w:rPr>
              <w:t xml:space="preserve">решение Собрания депутатов </w:t>
            </w:r>
            <w:proofErr w:type="spellStart"/>
            <w:r w:rsidR="00DF7E0A" w:rsidRPr="00776957">
              <w:rPr>
                <w:b/>
                <w:sz w:val="22"/>
              </w:rPr>
              <w:t>Весьегогнского</w:t>
            </w:r>
            <w:proofErr w:type="spellEnd"/>
            <w:r w:rsidR="00DF7E0A" w:rsidRPr="00776957">
              <w:rPr>
                <w:b/>
                <w:sz w:val="22"/>
              </w:rPr>
              <w:t xml:space="preserve"> района от 26.05.2015 № 57</w:t>
            </w:r>
          </w:p>
          <w:p w:rsidR="00BB102A" w:rsidRDefault="00BB102A" w:rsidP="00DF7E0A">
            <w:pPr>
              <w:snapToGrid w:val="0"/>
              <w:jc w:val="both"/>
            </w:pPr>
          </w:p>
        </w:tc>
        <w:tc>
          <w:tcPr>
            <w:tcW w:w="3237" w:type="dxa"/>
          </w:tcPr>
          <w:p w:rsidR="00005D21" w:rsidRDefault="00005D21">
            <w:pPr>
              <w:pStyle w:val="a8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005D21" w:rsidRDefault="00005D21" w:rsidP="00E6245B">
      <w:pPr>
        <w:snapToGrid w:val="0"/>
        <w:ind w:firstLine="720"/>
        <w:jc w:val="both"/>
      </w:pPr>
      <w:proofErr w:type="gramStart"/>
      <w:r>
        <w:t xml:space="preserve">В </w:t>
      </w:r>
      <w:r w:rsidR="00A171D6">
        <w:t>целях приведения</w:t>
      </w:r>
      <w:r w:rsidR="00E6245B">
        <w:t xml:space="preserve"> в</w:t>
      </w:r>
      <w:r w:rsidR="00A171D6">
        <w:t xml:space="preserve"> </w:t>
      </w:r>
      <w:r w:rsidRPr="00E6245B">
        <w:t>соответстви</w:t>
      </w:r>
      <w:r w:rsidR="00551A6C">
        <w:t>е</w:t>
      </w:r>
      <w:r>
        <w:t xml:space="preserve"> с</w:t>
      </w:r>
      <w:r w:rsidR="00E6245B">
        <w:t xml:space="preserve"> действующим законодательством Положения о  муниципальном земельном контроле в Весьегонском</w:t>
      </w:r>
      <w:proofErr w:type="gramEnd"/>
      <w:r w:rsidR="00E6245B">
        <w:t xml:space="preserve"> районе, утвержденного решением Собрания депутатов Весьегонского района от </w:t>
      </w:r>
      <w:r w:rsidR="00DF7E0A">
        <w:t>26.05.2015</w:t>
      </w:r>
      <w:r w:rsidR="00E6245B">
        <w:t xml:space="preserve"> № </w:t>
      </w:r>
      <w:r w:rsidR="00DF7E0A">
        <w:t xml:space="preserve">57 </w:t>
      </w:r>
      <w:r w:rsidR="0063044B">
        <w:t xml:space="preserve"> «О</w:t>
      </w:r>
      <w:r w:rsidR="00DF7E0A">
        <w:t xml:space="preserve">б утверждении Положения о </w:t>
      </w:r>
      <w:r w:rsidR="0063044B">
        <w:t xml:space="preserve"> муниципальном земельном контроле</w:t>
      </w:r>
      <w:r w:rsidR="00DF7E0A">
        <w:t xml:space="preserve"> в Весьегонском районе</w:t>
      </w:r>
      <w:r w:rsidR="00E6245B">
        <w:t xml:space="preserve"> </w:t>
      </w:r>
    </w:p>
    <w:p w:rsidR="00005D21" w:rsidRDefault="00005D21" w:rsidP="00FC37FC">
      <w:pPr>
        <w:ind w:firstLine="720"/>
        <w:jc w:val="both"/>
      </w:pPr>
      <w:r>
        <w:t>Собрание депутатов Весьегонского района решило:</w:t>
      </w:r>
    </w:p>
    <w:p w:rsidR="00D46035" w:rsidRDefault="00D46035" w:rsidP="00FC37FC">
      <w:pPr>
        <w:ind w:firstLine="720"/>
        <w:jc w:val="both"/>
      </w:pPr>
      <w:r>
        <w:t>1. Внести следующие изменения в Положение о муниципальном земельном контроле, утвержденное решением Собрания депутатов Весьегонского района от 26.05.2015 № 57:</w:t>
      </w:r>
    </w:p>
    <w:tbl>
      <w:tblPr>
        <w:tblW w:w="94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3"/>
      </w:tblGrid>
      <w:tr w:rsidR="00005D21" w:rsidTr="00603C61">
        <w:tc>
          <w:tcPr>
            <w:tcW w:w="9453" w:type="dxa"/>
          </w:tcPr>
          <w:p w:rsidR="00885C99" w:rsidRDefault="00DF7E0A" w:rsidP="00551A6C">
            <w:pPr>
              <w:snapToGrid w:val="0"/>
              <w:ind w:firstLine="720"/>
              <w:jc w:val="both"/>
            </w:pPr>
            <w:r>
              <w:t>1</w:t>
            </w:r>
            <w:r w:rsidR="00D46035">
              <w:t>.1</w:t>
            </w:r>
            <w:r>
              <w:t xml:space="preserve">. </w:t>
            </w:r>
            <w:r w:rsidR="00D46035">
              <w:t>И</w:t>
            </w:r>
            <w:r w:rsidR="00BB77C9">
              <w:t>зложи</w:t>
            </w:r>
            <w:r w:rsidR="00D46035">
              <w:t>ть</w:t>
            </w:r>
            <w:r w:rsidR="00BB77C9">
              <w:t xml:space="preserve"> </w:t>
            </w:r>
            <w:proofErr w:type="spellStart"/>
            <w:r w:rsidR="0075733C">
              <w:t>пп</w:t>
            </w:r>
            <w:proofErr w:type="spellEnd"/>
            <w:r w:rsidR="0075733C">
              <w:t xml:space="preserve">. 2.2.1 </w:t>
            </w:r>
            <w:r w:rsidR="00BB77C9">
              <w:t xml:space="preserve"> </w:t>
            </w:r>
            <w:r w:rsidR="00D46035">
              <w:t>п.2.2.</w:t>
            </w:r>
            <w:r w:rsidR="006D49A4">
              <w:t xml:space="preserve"> Положения</w:t>
            </w:r>
            <w:r w:rsidR="00D46035">
              <w:t xml:space="preserve"> </w:t>
            </w:r>
            <w:r w:rsidR="00BB77C9">
              <w:t xml:space="preserve">в </w:t>
            </w:r>
            <w:r w:rsidR="009A6DF0">
              <w:t xml:space="preserve"> </w:t>
            </w:r>
            <w:r w:rsidR="00E6245B">
              <w:t>следующе</w:t>
            </w:r>
            <w:r w:rsidR="009A6DF0">
              <w:t>й</w:t>
            </w:r>
            <w:r w:rsidR="00E6245B">
              <w:t xml:space="preserve"> </w:t>
            </w:r>
            <w:r w:rsidR="009A6DF0">
              <w:t>редакции</w:t>
            </w:r>
            <w:r w:rsidR="00885C99">
              <w:t>:</w:t>
            </w:r>
          </w:p>
          <w:p w:rsidR="00F879C9" w:rsidRDefault="00885C99" w:rsidP="00551A6C">
            <w:pPr>
              <w:snapToGrid w:val="0"/>
              <w:ind w:firstLine="720"/>
              <w:jc w:val="both"/>
            </w:pPr>
            <w:r>
              <w:t>«</w:t>
            </w:r>
            <w:r w:rsidR="00DF7E0A">
              <w:t>2.2.1. Наименование юридических лиц</w:t>
            </w:r>
            <w:r>
              <w:t xml:space="preserve">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</w:t>
            </w:r>
            <w:r w:rsidR="00BB102A">
              <w:t>,</w:t>
            </w:r>
            <w:r>
              <w:t xml:space="preserve"> </w:t>
            </w:r>
            <w:r w:rsidR="00BB102A">
              <w:t>п</w:t>
            </w:r>
            <w:r>
              <w:t>редставительств, обособленных структурных подразделений) или места фактического осуществления деятельности индивидуальными предпринимателями»</w:t>
            </w:r>
          </w:p>
          <w:p w:rsidR="00885C99" w:rsidRDefault="00D46035" w:rsidP="00885C99">
            <w:pPr>
              <w:snapToGrid w:val="0"/>
              <w:ind w:firstLine="720"/>
              <w:jc w:val="both"/>
            </w:pPr>
            <w:r>
              <w:t>1.</w:t>
            </w:r>
            <w:r w:rsidR="00885C99">
              <w:t xml:space="preserve">2. </w:t>
            </w:r>
            <w:r>
              <w:t>И</w:t>
            </w:r>
            <w:r w:rsidR="00885C99">
              <w:t>зложи</w:t>
            </w:r>
            <w:r>
              <w:t>ть</w:t>
            </w:r>
            <w:r w:rsidR="00885C99">
              <w:t xml:space="preserve"> </w:t>
            </w:r>
            <w:r w:rsidR="009E61D0">
              <w:t xml:space="preserve">пп.2.5.3 </w:t>
            </w:r>
            <w:r w:rsidR="00885C99">
              <w:t xml:space="preserve"> </w:t>
            </w:r>
            <w:r>
              <w:t xml:space="preserve">п.2.5 </w:t>
            </w:r>
            <w:r w:rsidR="006D49A4">
              <w:t xml:space="preserve">Положения </w:t>
            </w:r>
            <w:r w:rsidR="00885C99">
              <w:t>в  следующей редакции:</w:t>
            </w:r>
          </w:p>
          <w:p w:rsidR="008F4D6C" w:rsidRDefault="00885C99" w:rsidP="00551A6C">
            <w:pPr>
              <w:snapToGrid w:val="0"/>
              <w:ind w:firstLine="720"/>
              <w:jc w:val="both"/>
            </w:pPr>
            <w:r>
              <w:t xml:space="preserve">«2.5.3. </w:t>
            </w:r>
            <w:proofErr w:type="gramStart"/>
            <w:r>
              <w:t>Начала осуществления юридическим лицом</w:t>
            </w:r>
            <w:r w:rsidR="008F4D6C">
              <w:t>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</w:t>
            </w:r>
            <w:proofErr w:type="gramEnd"/>
          </w:p>
          <w:p w:rsidR="009E61D0" w:rsidRDefault="00D46035" w:rsidP="009E61D0">
            <w:pPr>
              <w:snapToGrid w:val="0"/>
              <w:ind w:firstLine="720"/>
              <w:jc w:val="both"/>
            </w:pPr>
            <w:r>
              <w:t>1.</w:t>
            </w:r>
            <w:r w:rsidR="008F4D6C">
              <w:t xml:space="preserve">3. </w:t>
            </w:r>
            <w:r w:rsidR="00885C99">
              <w:t xml:space="preserve"> </w:t>
            </w:r>
            <w:r>
              <w:t>И</w:t>
            </w:r>
            <w:r w:rsidR="009E61D0">
              <w:t>зложи</w:t>
            </w:r>
            <w:r>
              <w:t>ть</w:t>
            </w:r>
            <w:r w:rsidR="009E61D0">
              <w:t xml:space="preserve">  </w:t>
            </w:r>
            <w:proofErr w:type="spellStart"/>
            <w:r w:rsidR="009E61D0">
              <w:t>пп</w:t>
            </w:r>
            <w:proofErr w:type="spellEnd"/>
            <w:r w:rsidR="009E61D0">
              <w:t xml:space="preserve">. 2.8.2 </w:t>
            </w:r>
            <w:r>
              <w:t>п.2.8</w:t>
            </w:r>
            <w:r w:rsidR="006D49A4">
              <w:t xml:space="preserve"> Положения </w:t>
            </w:r>
            <w:r>
              <w:t xml:space="preserve"> </w:t>
            </w:r>
            <w:r w:rsidR="009E61D0">
              <w:t>в следующей редакции:</w:t>
            </w:r>
          </w:p>
          <w:p w:rsidR="009E61D0" w:rsidRDefault="009E61D0" w:rsidP="009E61D0">
            <w:pPr>
              <w:snapToGrid w:val="0"/>
              <w:ind w:firstLine="720"/>
              <w:jc w:val="both"/>
            </w:pPr>
            <w:r>
              <w:t>« 2.8.2.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      </w:r>
          </w:p>
          <w:p w:rsidR="009E61D0" w:rsidRDefault="009E61D0" w:rsidP="009E61D0">
            <w:pPr>
              <w:snapToGrid w:val="0"/>
              <w:ind w:firstLine="720"/>
              <w:jc w:val="both"/>
            </w:pPr>
            <w:r>
      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9E61D0" w:rsidRDefault="009E61D0" w:rsidP="009E61D0">
            <w:pPr>
              <w:snapToGrid w:val="0"/>
              <w:ind w:firstLine="720"/>
              <w:jc w:val="both"/>
            </w:pPr>
            <w:r>
    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776957" w:rsidRDefault="00776957" w:rsidP="00551A6C">
            <w:pPr>
              <w:snapToGrid w:val="0"/>
              <w:ind w:firstLine="720"/>
              <w:jc w:val="both"/>
            </w:pPr>
          </w:p>
          <w:p w:rsidR="00776957" w:rsidRDefault="00776957" w:rsidP="00551A6C">
            <w:pPr>
              <w:snapToGrid w:val="0"/>
              <w:ind w:firstLine="720"/>
              <w:jc w:val="both"/>
            </w:pPr>
          </w:p>
          <w:p w:rsidR="00776957" w:rsidRDefault="00776957" w:rsidP="00551A6C">
            <w:pPr>
              <w:snapToGrid w:val="0"/>
              <w:ind w:firstLine="720"/>
              <w:jc w:val="both"/>
            </w:pPr>
          </w:p>
          <w:p w:rsidR="00776957" w:rsidRDefault="00776957" w:rsidP="00551A6C">
            <w:pPr>
              <w:snapToGrid w:val="0"/>
              <w:ind w:firstLine="720"/>
              <w:jc w:val="both"/>
            </w:pPr>
          </w:p>
          <w:p w:rsidR="00776957" w:rsidRDefault="00776957" w:rsidP="00551A6C">
            <w:pPr>
              <w:snapToGrid w:val="0"/>
              <w:ind w:firstLine="720"/>
              <w:jc w:val="both"/>
            </w:pPr>
          </w:p>
          <w:p w:rsidR="00B61DDB" w:rsidRDefault="00D46035" w:rsidP="00551A6C">
            <w:pPr>
              <w:snapToGrid w:val="0"/>
              <w:ind w:firstLine="720"/>
              <w:jc w:val="both"/>
            </w:pPr>
            <w:r>
              <w:t>1.4.. Д</w:t>
            </w:r>
            <w:r w:rsidR="00A81315">
              <w:t>о</w:t>
            </w:r>
            <w:r>
              <w:t xml:space="preserve">полнить  </w:t>
            </w:r>
            <w:r w:rsidR="00B61DDB">
              <w:t xml:space="preserve"> </w:t>
            </w:r>
            <w:r>
              <w:t xml:space="preserve">п.2.8 </w:t>
            </w:r>
            <w:r w:rsidR="006D49A4">
              <w:t xml:space="preserve">Положения </w:t>
            </w:r>
            <w:r w:rsidR="00B61DDB">
              <w:t>п.п.2.8.3 следующего содержания:</w:t>
            </w:r>
          </w:p>
          <w:p w:rsidR="00B61DDB" w:rsidRDefault="00B61DDB" w:rsidP="00551A6C">
            <w:pPr>
              <w:snapToGrid w:val="0"/>
              <w:ind w:firstLine="720"/>
              <w:jc w:val="both"/>
            </w:pPr>
            <w:r>
              <w:t>« 2.8.3.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</w:t>
            </w:r>
            <w:r w:rsidR="009E61D0">
              <w:t>.</w:t>
            </w:r>
          </w:p>
          <w:p w:rsidR="009E61D0" w:rsidRDefault="00D46035" w:rsidP="00551A6C">
            <w:pPr>
              <w:snapToGrid w:val="0"/>
              <w:ind w:firstLine="720"/>
              <w:jc w:val="both"/>
            </w:pPr>
            <w:r>
              <w:t>1.5. И</w:t>
            </w:r>
            <w:r w:rsidR="009E61D0">
              <w:t>зложи</w:t>
            </w:r>
            <w:r>
              <w:t>ть</w:t>
            </w:r>
            <w:r w:rsidR="009E61D0">
              <w:t xml:space="preserve"> </w:t>
            </w:r>
            <w:r>
              <w:t>п.4.3</w:t>
            </w:r>
            <w:r w:rsidR="006D49A4">
              <w:t xml:space="preserve"> Положения</w:t>
            </w:r>
            <w:r w:rsidR="009E61D0">
              <w:t xml:space="preserve"> </w:t>
            </w:r>
            <w:r w:rsidR="00BA6513">
              <w:t>в</w:t>
            </w:r>
            <w:r w:rsidR="009E61D0">
              <w:t xml:space="preserve"> следующей редакции:</w:t>
            </w:r>
          </w:p>
          <w:p w:rsidR="009E61D0" w:rsidRDefault="009E61D0" w:rsidP="00551A6C">
            <w:pPr>
              <w:snapToGrid w:val="0"/>
              <w:ind w:firstLine="720"/>
              <w:jc w:val="both"/>
            </w:pPr>
            <w:r>
              <w:t>«4.3. Инспекторы по муниципальному земельному контролю (далее – Инспекторы)</w:t>
            </w:r>
            <w:r w:rsidR="00467AE7">
              <w:t xml:space="preserve"> имеют следующие права и обязанности:</w:t>
            </w:r>
            <w:r>
              <w:t xml:space="preserve"> 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0" w:name="sub_431"/>
            <w:r w:rsidRPr="009D1F07">
              <w:t xml:space="preserve">4.3.1. </w:t>
            </w:r>
            <w:proofErr w:type="gramStart"/>
            <w:r w:rsidRPr="009D1F07">
              <w:t xml:space="preserve">Посещать организации и объекты, обследовать земельные участки, находящиеся в собственности, владении, пользовании и аренде у физических и юридических лиц, индивидуальных предпринимателей, при предъявлении служебного удостоверения, копии </w:t>
            </w:r>
            <w:r>
              <w:t>распоряжения Главного инспектора по муниципальному земельному контролю</w:t>
            </w:r>
            <w:r w:rsidRPr="009D1F07">
              <w:t>, а в случае проведения внеплановой проверки юридических лиц, индивидуальных предпринимателей в соответствии с законодательством Российской Федерации, относящихся к субъектам малого и среднего предпринимательства, и копии документа о</w:t>
            </w:r>
            <w:proofErr w:type="gramEnd"/>
            <w:r w:rsidRPr="009D1F07">
              <w:t xml:space="preserve"> </w:t>
            </w:r>
            <w:proofErr w:type="gramStart"/>
            <w:r w:rsidRPr="009D1F07">
              <w:t>согласовании</w:t>
            </w:r>
            <w:proofErr w:type="gramEnd"/>
            <w:r w:rsidRPr="009D1F07">
              <w:t xml:space="preserve"> проведения проверки с прокуратурой.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1" w:name="sub_432"/>
            <w:bookmarkEnd w:id="0"/>
            <w:r w:rsidRPr="009D1F07">
              <w:t>4.3.2. Составлять по результатам проверок акты по установленной форме (</w:t>
            </w:r>
            <w:hyperlink r:id="rId8" w:anchor="sub_1111" w:history="1">
              <w:r w:rsidRPr="009D1F07">
                <w:rPr>
                  <w:rStyle w:val="ad"/>
                  <w:color w:val="auto"/>
                </w:rPr>
                <w:t xml:space="preserve">приложение N </w:t>
              </w:r>
            </w:hyperlink>
            <w:r>
              <w:t>2</w:t>
            </w:r>
            <w:r w:rsidRPr="009D1F07">
              <w:t>).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2" w:name="sub_433"/>
            <w:bookmarkEnd w:id="1"/>
            <w:r w:rsidRPr="009D1F07">
              <w:t>4.3.3. Безвозмездно получать сведения и материалы о состоянии, использовании земель, в том числе для обозрения документы, удостоверяющие право на землю, необходимые для осуществления муниципального земельного контроля, для приобщения к материалам проверки - их копии, заверенные лицом, владеющим подлинными документами.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3" w:name="sub_435"/>
            <w:bookmarkEnd w:id="2"/>
            <w:r w:rsidRPr="009D1F07">
              <w:t>4.3.</w:t>
            </w:r>
            <w:r>
              <w:t>4</w:t>
            </w:r>
            <w:r w:rsidRPr="009D1F07">
              <w:t>. Выявлять факты нарушения физическими и юридическими лицами, индивидуальными предпринимателями земельного законодательства.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4" w:name="sub_436"/>
            <w:bookmarkEnd w:id="3"/>
            <w:r w:rsidRPr="009D1F07">
              <w:t>4.3.</w:t>
            </w:r>
            <w:r>
              <w:t>5</w:t>
            </w:r>
            <w:r w:rsidRPr="009D1F07">
              <w:t>. Получать пояснения физических и юридических лиц, индивидуальных предпринимателей по вопросам, относящимся к предмету проверки.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5" w:name="sub_437"/>
            <w:bookmarkEnd w:id="4"/>
            <w:r w:rsidRPr="009D1F07">
              <w:t>4.3.</w:t>
            </w:r>
            <w:r>
              <w:t>6</w:t>
            </w:r>
            <w:r w:rsidRPr="009D1F07">
              <w:t>. Обращаться в установленном порядке в правоохранительные органы за оказанием содействия в предотвращении или пресечении действий, препятствующих осуществлению деятельности по муниципальному земельному контролю, а также в установлении юридических лиц и личности граждан, индивидуальных предпринимателей, виновных в нарушении установленных требований по использованию земель.</w:t>
            </w:r>
          </w:p>
          <w:bookmarkEnd w:id="5"/>
          <w:p w:rsidR="00BA6513" w:rsidRDefault="00D46035" w:rsidP="00BA6513">
            <w:pPr>
              <w:snapToGrid w:val="0"/>
              <w:ind w:firstLine="720"/>
              <w:jc w:val="both"/>
            </w:pPr>
            <w:r>
              <w:t>1.6.</w:t>
            </w:r>
            <w:r w:rsidR="00BA6513">
              <w:t xml:space="preserve"> </w:t>
            </w:r>
            <w:r>
              <w:t>И</w:t>
            </w:r>
            <w:r w:rsidR="00BA6513">
              <w:t>зложи</w:t>
            </w:r>
            <w:r>
              <w:t>ть п.4.4</w:t>
            </w:r>
            <w:r w:rsidR="00BA6513">
              <w:t xml:space="preserve"> </w:t>
            </w:r>
            <w:r w:rsidR="006D49A4">
              <w:t xml:space="preserve">Положения </w:t>
            </w:r>
            <w:r w:rsidR="00BA6513">
              <w:t>в следующей редакции: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6" w:name="sub_44"/>
            <w:r>
              <w:t>«</w:t>
            </w:r>
            <w:r w:rsidRPr="009D1F07">
              <w:t xml:space="preserve">4.4. Главный инспектор по </w:t>
            </w:r>
            <w:r>
              <w:t>муниципальному земельному контролю</w:t>
            </w:r>
            <w:r w:rsidRPr="009D1F07">
              <w:t xml:space="preserve"> (далее - Главный инспектор)  помимо прав</w:t>
            </w:r>
            <w:r>
              <w:t xml:space="preserve"> и обязанностей</w:t>
            </w:r>
            <w:r w:rsidRPr="009D1F07">
              <w:t xml:space="preserve">, предусмотренных </w:t>
            </w:r>
            <w:hyperlink r:id="rId9" w:anchor="sub_43" w:history="1">
              <w:r w:rsidRPr="009D1F07">
                <w:rPr>
                  <w:rStyle w:val="ad"/>
                  <w:color w:val="auto"/>
                </w:rPr>
                <w:t>пунктом 4.3</w:t>
              </w:r>
            </w:hyperlink>
            <w:r w:rsidRPr="009D1F07">
              <w:t xml:space="preserve"> настоящего Положения, име</w:t>
            </w:r>
            <w:r>
              <w:t>е</w:t>
            </w:r>
            <w:r w:rsidRPr="009D1F07">
              <w:t>т право:</w:t>
            </w:r>
          </w:p>
          <w:p w:rsidR="00BA6513" w:rsidRPr="009D1F07" w:rsidRDefault="00BA6513" w:rsidP="00BA6513">
            <w:pPr>
              <w:ind w:firstLine="720"/>
              <w:jc w:val="both"/>
            </w:pPr>
            <w:bookmarkStart w:id="7" w:name="sub_441"/>
            <w:bookmarkEnd w:id="6"/>
            <w:r w:rsidRPr="009D1F07">
              <w:t xml:space="preserve">4.4.1. Издавать </w:t>
            </w:r>
            <w:r>
              <w:t>распоряжения</w:t>
            </w:r>
            <w:r w:rsidRPr="009D1F07">
              <w:t xml:space="preserve"> о проведении проверки использования земель</w:t>
            </w:r>
            <w:r w:rsidR="00776957">
              <w:t xml:space="preserve"> </w:t>
            </w:r>
            <w:r>
              <w:t>(приложение №1)».</w:t>
            </w:r>
          </w:p>
          <w:bookmarkEnd w:id="7"/>
          <w:p w:rsidR="00BA6513" w:rsidRDefault="00BA6513" w:rsidP="00551A6C">
            <w:pPr>
              <w:snapToGrid w:val="0"/>
              <w:ind w:firstLine="720"/>
              <w:jc w:val="both"/>
            </w:pPr>
            <w:r>
              <w:t>5. Опубликовать настоящее решение в газете «Весьегонская жизнь».</w:t>
            </w:r>
          </w:p>
          <w:p w:rsidR="005670CB" w:rsidRDefault="00BA6513" w:rsidP="004140F7">
            <w:pPr>
              <w:snapToGrid w:val="0"/>
              <w:ind w:firstLine="720"/>
              <w:jc w:val="both"/>
            </w:pPr>
            <w:r>
              <w:t>6. Н</w:t>
            </w:r>
            <w:r w:rsidR="005670CB">
              <w:t xml:space="preserve">астоящее решение вступает в силу со дня его </w:t>
            </w:r>
            <w:r>
              <w:t>официального опубликования</w:t>
            </w:r>
            <w:r w:rsidR="005670CB">
              <w:t>.</w:t>
            </w:r>
          </w:p>
          <w:p w:rsidR="005670CB" w:rsidRDefault="005670CB" w:rsidP="004140F7">
            <w:pPr>
              <w:snapToGrid w:val="0"/>
              <w:ind w:firstLine="720"/>
              <w:jc w:val="both"/>
            </w:pPr>
          </w:p>
          <w:p w:rsidR="005D0040" w:rsidRDefault="005D0040" w:rsidP="00FC37FC">
            <w:pPr>
              <w:snapToGrid w:val="0"/>
              <w:ind w:left="720"/>
              <w:jc w:val="both"/>
            </w:pPr>
            <w:r>
              <w:t xml:space="preserve"> </w:t>
            </w:r>
          </w:p>
        </w:tc>
      </w:tr>
    </w:tbl>
    <w:p w:rsidR="00005D21" w:rsidRDefault="00005D21" w:rsidP="00740E5B">
      <w:pPr>
        <w:ind w:firstLine="720"/>
        <w:jc w:val="both"/>
      </w:pPr>
    </w:p>
    <w:p w:rsidR="00005D21" w:rsidRDefault="00005D21">
      <w:pPr>
        <w:jc w:val="both"/>
      </w:pPr>
      <w:r>
        <w:t xml:space="preserve">        </w:t>
      </w:r>
      <w:r w:rsidR="00776957">
        <w:t xml:space="preserve">            </w:t>
      </w:r>
      <w:r>
        <w:t xml:space="preserve">         </w:t>
      </w:r>
      <w:r w:rsidR="002B6270">
        <w:t xml:space="preserve">Глава района                                                         </w:t>
      </w:r>
      <w:proofErr w:type="spellStart"/>
      <w:r w:rsidR="002B6270">
        <w:t>А.В.Пашуков</w:t>
      </w:r>
      <w:proofErr w:type="spellEnd"/>
    </w:p>
    <w:p w:rsidR="00005D21" w:rsidRDefault="00005D21">
      <w:pPr>
        <w:jc w:val="both"/>
      </w:pPr>
    </w:p>
    <w:p w:rsidR="002B6270" w:rsidRDefault="002B6270">
      <w:pPr>
        <w:jc w:val="both"/>
      </w:pPr>
    </w:p>
    <w:p w:rsidR="002B6270" w:rsidRDefault="002B6270">
      <w:pPr>
        <w:jc w:val="both"/>
      </w:pPr>
    </w:p>
    <w:sectPr w:rsidR="002B6270" w:rsidSect="00776957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668"/>
    <w:multiLevelType w:val="hybridMultilevel"/>
    <w:tmpl w:val="0E24E41C"/>
    <w:lvl w:ilvl="0" w:tplc="3854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E622B"/>
    <w:multiLevelType w:val="hybridMultilevel"/>
    <w:tmpl w:val="862CE954"/>
    <w:lvl w:ilvl="0" w:tplc="102A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29CF"/>
    <w:rsid w:val="00005D21"/>
    <w:rsid w:val="000C4BB4"/>
    <w:rsid w:val="000D21D5"/>
    <w:rsid w:val="001E0ED8"/>
    <w:rsid w:val="0027116A"/>
    <w:rsid w:val="002B6270"/>
    <w:rsid w:val="003469F7"/>
    <w:rsid w:val="003C6106"/>
    <w:rsid w:val="003E54D1"/>
    <w:rsid w:val="004140F7"/>
    <w:rsid w:val="00467AE7"/>
    <w:rsid w:val="004B6FE2"/>
    <w:rsid w:val="004C34EF"/>
    <w:rsid w:val="00514051"/>
    <w:rsid w:val="005230D8"/>
    <w:rsid w:val="00551A6C"/>
    <w:rsid w:val="005670CB"/>
    <w:rsid w:val="005D0040"/>
    <w:rsid w:val="005F614A"/>
    <w:rsid w:val="00603C61"/>
    <w:rsid w:val="0063044B"/>
    <w:rsid w:val="00644FC7"/>
    <w:rsid w:val="00682FD7"/>
    <w:rsid w:val="006D49A4"/>
    <w:rsid w:val="00740E5B"/>
    <w:rsid w:val="007458AA"/>
    <w:rsid w:val="0075733C"/>
    <w:rsid w:val="00776957"/>
    <w:rsid w:val="007D224C"/>
    <w:rsid w:val="007F6E7D"/>
    <w:rsid w:val="00885C99"/>
    <w:rsid w:val="008F4D6C"/>
    <w:rsid w:val="009A6DF0"/>
    <w:rsid w:val="009E61D0"/>
    <w:rsid w:val="00A171D6"/>
    <w:rsid w:val="00A71CA6"/>
    <w:rsid w:val="00A81315"/>
    <w:rsid w:val="00AC36E5"/>
    <w:rsid w:val="00B3110E"/>
    <w:rsid w:val="00B61DDB"/>
    <w:rsid w:val="00B92A05"/>
    <w:rsid w:val="00BA29CF"/>
    <w:rsid w:val="00BA6513"/>
    <w:rsid w:val="00BB102A"/>
    <w:rsid w:val="00BB77C9"/>
    <w:rsid w:val="00BE0F0F"/>
    <w:rsid w:val="00BE340B"/>
    <w:rsid w:val="00CB3607"/>
    <w:rsid w:val="00D11BEF"/>
    <w:rsid w:val="00D11DC3"/>
    <w:rsid w:val="00D15338"/>
    <w:rsid w:val="00D46035"/>
    <w:rsid w:val="00D6399E"/>
    <w:rsid w:val="00DC7FDB"/>
    <w:rsid w:val="00DF7E0A"/>
    <w:rsid w:val="00E07E8E"/>
    <w:rsid w:val="00E6245B"/>
    <w:rsid w:val="00E6642C"/>
    <w:rsid w:val="00EB17E3"/>
    <w:rsid w:val="00F86CD0"/>
    <w:rsid w:val="00F879C9"/>
    <w:rsid w:val="00FC37FC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C3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11DC3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11DC3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11DC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1DC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11DC3"/>
  </w:style>
  <w:style w:type="character" w:customStyle="1" w:styleId="WW-Absatz-Standardschriftart">
    <w:name w:val="WW-Absatz-Standardschriftart"/>
    <w:rsid w:val="00D11DC3"/>
  </w:style>
  <w:style w:type="character" w:customStyle="1" w:styleId="WW-Absatz-Standardschriftart1">
    <w:name w:val="WW-Absatz-Standardschriftart1"/>
    <w:rsid w:val="00D11DC3"/>
  </w:style>
  <w:style w:type="character" w:customStyle="1" w:styleId="10">
    <w:name w:val="Основной шрифт абзаца1"/>
    <w:rsid w:val="00D11DC3"/>
  </w:style>
  <w:style w:type="character" w:styleId="a3">
    <w:name w:val="page number"/>
    <w:basedOn w:val="10"/>
    <w:semiHidden/>
    <w:rsid w:val="00D11DC3"/>
  </w:style>
  <w:style w:type="character" w:customStyle="1" w:styleId="a4">
    <w:name w:val="Маркеры списка"/>
    <w:rsid w:val="00D11DC3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semiHidden/>
    <w:rsid w:val="00D11DC3"/>
    <w:pPr>
      <w:spacing w:after="120"/>
    </w:pPr>
  </w:style>
  <w:style w:type="paragraph" w:styleId="a6">
    <w:name w:val="List"/>
    <w:basedOn w:val="a5"/>
    <w:semiHidden/>
    <w:rsid w:val="00D11DC3"/>
    <w:rPr>
      <w:rFonts w:cs="Tahoma"/>
    </w:rPr>
  </w:style>
  <w:style w:type="paragraph" w:customStyle="1" w:styleId="11">
    <w:name w:val="Название1"/>
    <w:basedOn w:val="a"/>
    <w:rsid w:val="00D11DC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D11DC3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5"/>
    <w:rsid w:val="00D11D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rsid w:val="00D11DC3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D11DC3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D11DC3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D11DC3"/>
    <w:pPr>
      <w:jc w:val="center"/>
    </w:pPr>
    <w:rPr>
      <w:b/>
      <w:sz w:val="36"/>
      <w:u w:val="single"/>
    </w:rPr>
  </w:style>
  <w:style w:type="paragraph" w:styleId="aa">
    <w:name w:val="Body Text Indent"/>
    <w:basedOn w:val="a"/>
    <w:semiHidden/>
    <w:rsid w:val="00D11DC3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D11DC3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D11DC3"/>
    <w:pPr>
      <w:ind w:hanging="142"/>
    </w:pPr>
    <w:rPr>
      <w:sz w:val="28"/>
    </w:rPr>
  </w:style>
  <w:style w:type="paragraph" w:customStyle="1" w:styleId="ab">
    <w:name w:val="Содержимое таблицы"/>
    <w:basedOn w:val="a"/>
    <w:rsid w:val="00D11DC3"/>
    <w:pPr>
      <w:suppressLineNumbers/>
    </w:pPr>
  </w:style>
  <w:style w:type="paragraph" w:customStyle="1" w:styleId="ac">
    <w:name w:val="Заголовок таблицы"/>
    <w:basedOn w:val="ab"/>
    <w:rsid w:val="00D11DC3"/>
    <w:pPr>
      <w:jc w:val="center"/>
    </w:pPr>
    <w:rPr>
      <w:b/>
      <w:bCs/>
      <w:i/>
      <w:iCs/>
    </w:rPr>
  </w:style>
  <w:style w:type="character" w:customStyle="1" w:styleId="ad">
    <w:name w:val="Гипертекстовая ссылка"/>
    <w:basedOn w:val="a0"/>
    <w:uiPriority w:val="99"/>
    <w:rsid w:val="00BA651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88;&#1091;&#1075;&#1083;&#1086;&#1074;&#1072;\&#1052;&#1086;&#1080;%20&#1076;&#1086;&#1082;&#1091;&#1084;&#1077;&#1085;&#1090;&#1099;\&#1056;&#1077;&#1096;&#1077;&#1085;&#1080;&#1103;%20&#1057;&#1086;&#1073;&#1088;&#1072;&#1085;&#1080;&#1103;%20&#1076;&#1077;&#1087;&#1091;&#1090;&#1072;&#1090;&#1086;&#1074;\&#1087;&#1086;&#1083;&#1086;&#1078;&#1077;&#1085;&#1080;&#1077;%20&#1086;%20&#1079;&#1077;&#1084;&#1077;&#1083;&#1100;&#1085;&#1086;&#1084;%20&#1082;&#1086;&#1085;&#1090;&#1088;&#1086;&#1083;&#1077;\&#1056;&#1077;&#1096;&#1077;&#1085;&#1080;&#1077;%20&#1058;&#1074;&#1077;&#1088;&#1089;&#1082;&#1086;&#1081;%20&#1075;&#1086;&#1088;&#1086;&#1076;&#1089;&#1082;&#1086;&#1081;%20&#1044;&#1091;&#1084;&#1099;%20&#1086;&#1090;%2025%20&#1085;&#1086;&#1103;&#1073;&#1088;&#1103;%202009%20&#1075;.%20N%20245(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F703-5910-49E0-A44B-6301C48E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6150</CharactersWithSpaces>
  <SharedDoc>false</SharedDoc>
  <HLinks>
    <vt:vector size="12" baseType="variant"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sub_43</vt:lpwstr>
      </vt:variant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Settings\Круглова\Мои документы\Решения Собрания депутатов\положение о земельном контроле\Решение Тверской городской Думы от 25 ноября 2009 г. N 245(2.rtf</vt:lpwstr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4</cp:revision>
  <cp:lastPrinted>2015-07-14T05:58:00Z</cp:lastPrinted>
  <dcterms:created xsi:type="dcterms:W3CDTF">2015-07-14T05:58:00Z</dcterms:created>
  <dcterms:modified xsi:type="dcterms:W3CDTF">2015-07-24T06:29:00Z</dcterms:modified>
</cp:coreProperties>
</file>