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14" w:rsidRPr="000351D0" w:rsidRDefault="00942E14" w:rsidP="00165EED">
      <w:pPr>
        <w:spacing w:after="0" w:line="240" w:lineRule="auto"/>
        <w:ind w:righ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1D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5EED" w:rsidRPr="000351D0" w:rsidRDefault="00165EED" w:rsidP="00165EED">
      <w:pPr>
        <w:spacing w:after="0" w:line="240" w:lineRule="auto"/>
        <w:ind w:right="8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1FB" w:rsidRPr="000351D0" w:rsidRDefault="00942E14" w:rsidP="00165EE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351D0">
        <w:rPr>
          <w:sz w:val="24"/>
          <w:szCs w:val="24"/>
        </w:rPr>
        <w:t>к проекту Решения Думы Весьегонского муниципального округа Тверской области</w:t>
      </w:r>
      <w:r w:rsidR="00165EED" w:rsidRPr="000351D0">
        <w:rPr>
          <w:sz w:val="24"/>
          <w:szCs w:val="24"/>
        </w:rPr>
        <w:t xml:space="preserve"> «</w:t>
      </w:r>
      <w:r w:rsidR="001361FB" w:rsidRPr="000351D0">
        <w:rPr>
          <w:sz w:val="24"/>
          <w:szCs w:val="24"/>
        </w:rPr>
        <w:t xml:space="preserve">Об  установлении предельных величин среднедушевого  дохода и стоимости имущества для признания граждан  </w:t>
      </w:r>
      <w:proofErr w:type="gramStart"/>
      <w:r w:rsidR="001361FB" w:rsidRPr="000351D0">
        <w:rPr>
          <w:sz w:val="24"/>
          <w:szCs w:val="24"/>
        </w:rPr>
        <w:t>малоимущими</w:t>
      </w:r>
      <w:proofErr w:type="gramEnd"/>
      <w:r w:rsidR="001361FB" w:rsidRPr="000351D0">
        <w:rPr>
          <w:sz w:val="24"/>
          <w:szCs w:val="24"/>
        </w:rPr>
        <w:t xml:space="preserve"> в целях постановки на учет в качестве  нуждающихся в жилых помещениях, предоставляемых  по договорам социального найма из муниципального жилищного фонда Весьегонского муниципального округа Тверской области</w:t>
      </w:r>
      <w:r w:rsidR="00165EED" w:rsidRPr="000351D0">
        <w:rPr>
          <w:sz w:val="24"/>
          <w:szCs w:val="24"/>
        </w:rPr>
        <w:t>»</w:t>
      </w:r>
    </w:p>
    <w:p w:rsidR="001361FB" w:rsidRPr="000351D0" w:rsidRDefault="001361FB" w:rsidP="001361FB">
      <w:pPr>
        <w:pStyle w:val="1"/>
        <w:spacing w:before="0" w:beforeAutospacing="0" w:after="0" w:afterAutospacing="0"/>
        <w:rPr>
          <w:b w:val="0"/>
          <w:sz w:val="24"/>
          <w:szCs w:val="24"/>
        </w:rPr>
      </w:pPr>
    </w:p>
    <w:p w:rsidR="000668D7" w:rsidRPr="002F0375" w:rsidRDefault="00AE7F0B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  со статьей  49 Жилищного кодекса  РФ жилое помещение из муниципального жилищного фонда по договору социального найма предоставляется малоимущим гражданам, нуждающимся в жилых помещениях.</w:t>
      </w:r>
    </w:p>
    <w:p w:rsidR="000668D7" w:rsidRPr="002F0375" w:rsidRDefault="00AE7F0B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решении вопроса о признании гражданина малоимущим принимается во внимание доход, приходящийся на каждого члена семьи, а также стоимость имущества, находящегося в собственности членов семьи и подлежащего налогообложению.</w:t>
      </w:r>
    </w:p>
    <w:p w:rsidR="002F0375" w:rsidRDefault="002F0375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</w:t>
      </w:r>
      <w:r w:rsidRPr="002F0375">
        <w:rPr>
          <w:rFonts w:ascii="Times New Roman" w:hAnsi="Times New Roman" w:cs="Times New Roman"/>
          <w:sz w:val="24"/>
          <w:szCs w:val="24"/>
        </w:rPr>
        <w:t>Законом Тверской области от 27.09.2005 N 113-ЗО "О порядке признания граждан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фонда"</w:t>
      </w:r>
      <w:r>
        <w:rPr>
          <w:rFonts w:ascii="Times New Roman" w:hAnsi="Times New Roman" w:cs="Times New Roman"/>
          <w:sz w:val="24"/>
          <w:szCs w:val="24"/>
        </w:rPr>
        <w:t xml:space="preserve"> признание граждан малоимущими  </w:t>
      </w:r>
      <w:r w:rsidR="0061094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предельной </w:t>
      </w: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стоимости имущества, находящегося в собственности членов семьи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осуществляется органами местного самоуправления.</w:t>
      </w:r>
      <w:proofErr w:type="gramEnd"/>
    </w:p>
    <w:p w:rsidR="00E5155A" w:rsidRPr="002F0375" w:rsidRDefault="002F0375" w:rsidP="006C7A46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Данным Решением Думы </w:t>
      </w:r>
      <w:r w:rsidR="000668D7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Весьегонского муниципального округа Тверской области  предлагается установить:</w:t>
      </w:r>
    </w:p>
    <w:p w:rsidR="000668D7" w:rsidRPr="002F0375" w:rsidRDefault="000668D7" w:rsidP="001F4908">
      <w:pPr>
        <w:pStyle w:val="a6"/>
        <w:numPr>
          <w:ilvl w:val="0"/>
          <w:numId w:val="7"/>
        </w:numPr>
        <w:spacing w:after="0" w:line="240" w:lineRule="auto"/>
        <w:ind w:left="0" w:right="79"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Предельную величину среднедушевого дохода  на каждого члена семьи </w:t>
      </w:r>
      <w:r w:rsid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F0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размере прожиточного минимума на душу населения, установленного постановлением </w:t>
      </w:r>
      <w:r w:rsidR="002F0375" w:rsidRPr="002F0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2F0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равительства Тверской области</w:t>
      </w:r>
      <w:r w:rsidR="0061094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E5155A" w:rsidRPr="002F0375" w:rsidRDefault="000668D7" w:rsidP="001F4908">
      <w:pPr>
        <w:pStyle w:val="a6"/>
        <w:numPr>
          <w:ilvl w:val="0"/>
          <w:numId w:val="7"/>
        </w:numPr>
        <w:spacing w:after="0" w:line="240" w:lineRule="auto"/>
        <w:ind w:left="0" w:right="79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Предельную стоимость </w:t>
      </w:r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имущества, находящегося в собственности членов семьи и подлежащего налогообложению</w:t>
      </w:r>
      <w:r w:rsid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момент подачи заявления о постановке на учет в качестве нуждающихся в жилых помещениях, предоставляемых по договорам социального найма из муниципального жилищного фонда, должна быть  менее 30% </w:t>
      </w:r>
      <w:r w:rsidR="0061094B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среднерыночной стоимости жилого помещения</w:t>
      </w:r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Стоимость имущества определяется путем умножения нормы предоставления площади жилого помещения, количества членов семьи, </w:t>
      </w:r>
      <w:r w:rsidR="00E5155A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средней рыночной стоимости </w:t>
      </w:r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одного квадратного метра общей площади жилья, утверждаемой </w:t>
      </w:r>
      <w:r w:rsidR="00E5155A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E7F0B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остановлением </w:t>
      </w:r>
      <w:r w:rsidR="00E5155A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Тверской области.</w:t>
      </w:r>
    </w:p>
    <w:p w:rsidR="00E5155A" w:rsidRPr="002F0375" w:rsidRDefault="00E5155A" w:rsidP="006C7A46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55A" w:rsidRPr="002F0375" w:rsidRDefault="00E5155A" w:rsidP="006C7A46">
      <w:pPr>
        <w:spacing w:after="0" w:line="240" w:lineRule="auto"/>
        <w:ind w:right="7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2F0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Справочно</w:t>
      </w:r>
      <w:proofErr w:type="spellEnd"/>
      <w:r w:rsidRPr="002F03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E5155A" w:rsidRPr="002F0375" w:rsidRDefault="00E5155A" w:rsidP="001F4908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Величина прожиточного минимума населения Тверской области на душу населения составляет 10 671,26 </w:t>
      </w:r>
      <w:proofErr w:type="spellStart"/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proofErr w:type="spellEnd"/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(Постановление Правительства Тверской области от 24.06.2020 № 290-пп «О величине прожиточного минимума населения Тверской области за первый квартал 2020 года»</w:t>
      </w:r>
      <w:r w:rsidR="0061094B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E5155A" w:rsidRPr="002F0375" w:rsidRDefault="00E5155A" w:rsidP="001F4908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 предоставления  жилого помещения на одного члена семьи</w:t>
      </w:r>
      <w:r w:rsidR="001F4908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12 кв. м. (Решение Думы Весьегонского муниципального округа Тверской области  от 03.06.2020 № 104)</w:t>
      </w:r>
      <w:r w:rsid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155A" w:rsidRPr="002F0375" w:rsidRDefault="00E5155A" w:rsidP="001F4908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Средняя рыночная стоимость одного квадратного метра общей площади жилья по Весьегонскому муниципальному округу </w:t>
      </w:r>
      <w:r w:rsidR="0061094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19 974,7 (Постановление Правительства Тверской области от 02.08.2018 № 231-пп «Об утверждении средней рыночной стоимости одного квадратного метра общей площади жилья по муниципальным районам и городским округам Тверской области на 2019 год»)</w:t>
      </w:r>
      <w:r w:rsid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5155A" w:rsidRPr="002F0375" w:rsidRDefault="00E5155A" w:rsidP="006C7A46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7A46" w:rsidRPr="002F0375" w:rsidRDefault="00E5155A" w:rsidP="001F4908">
      <w:pPr>
        <w:spacing w:after="0" w:line="240" w:lineRule="auto"/>
        <w:ind w:right="7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</w:t>
      </w:r>
      <w:proofErr w:type="gramStart"/>
      <w:r w:rsidR="006C7A46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бразом</w:t>
      </w:r>
      <w:proofErr w:type="gramEnd"/>
      <w:r w:rsidR="006C7A46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предельная величина стоимости имущества, находящаяся в собственности 4 членов семьи, рассчитывается по формуле</w:t>
      </w:r>
      <w:r w:rsidR="001F4908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7A46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25CF7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6C7A46" w:rsidRP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*4*19974,7)*30%</w:t>
      </w:r>
      <w:r w:rsidR="002F0375">
        <w:rPr>
          <w:rFonts w:ascii="Times New Roman" w:hAnsi="Times New Roman" w:cs="Times New Roman"/>
          <w:sz w:val="24"/>
          <w:szCs w:val="24"/>
          <w:shd w:val="clear" w:color="auto" w:fill="FFFFFF"/>
        </w:rPr>
        <w:t>= 287635,68</w:t>
      </w:r>
    </w:p>
    <w:p w:rsidR="00E5155A" w:rsidRPr="002F0375" w:rsidRDefault="00E5155A" w:rsidP="00E5155A">
      <w:pPr>
        <w:spacing w:after="0" w:line="240" w:lineRule="auto"/>
        <w:ind w:right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155A" w:rsidRPr="002F0375" w:rsidSect="00BF545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22"/>
    <w:multiLevelType w:val="hybridMultilevel"/>
    <w:tmpl w:val="54F24FE2"/>
    <w:lvl w:ilvl="0" w:tplc="F48C3F6E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CA619F"/>
    <w:multiLevelType w:val="hybridMultilevel"/>
    <w:tmpl w:val="3A542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493"/>
    <w:multiLevelType w:val="hybridMultilevel"/>
    <w:tmpl w:val="32D81870"/>
    <w:lvl w:ilvl="0" w:tplc="A3009FF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6276D"/>
    <w:multiLevelType w:val="hybridMultilevel"/>
    <w:tmpl w:val="332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929DC"/>
    <w:multiLevelType w:val="hybridMultilevel"/>
    <w:tmpl w:val="5FDE4E8E"/>
    <w:lvl w:ilvl="0" w:tplc="396400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2A712EC"/>
    <w:multiLevelType w:val="multilevel"/>
    <w:tmpl w:val="5D40C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786A50"/>
    <w:multiLevelType w:val="hybridMultilevel"/>
    <w:tmpl w:val="211EBFFC"/>
    <w:lvl w:ilvl="0" w:tplc="FBD4BF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ADF"/>
    <w:rsid w:val="00020BF1"/>
    <w:rsid w:val="000351D0"/>
    <w:rsid w:val="00061ADF"/>
    <w:rsid w:val="000668D7"/>
    <w:rsid w:val="0008657A"/>
    <w:rsid w:val="001361FB"/>
    <w:rsid w:val="00165EED"/>
    <w:rsid w:val="001F4908"/>
    <w:rsid w:val="002F0375"/>
    <w:rsid w:val="00362CC6"/>
    <w:rsid w:val="00420672"/>
    <w:rsid w:val="004C01CB"/>
    <w:rsid w:val="005A66EA"/>
    <w:rsid w:val="005F3AF0"/>
    <w:rsid w:val="0061094B"/>
    <w:rsid w:val="006506F7"/>
    <w:rsid w:val="00673381"/>
    <w:rsid w:val="006C7A46"/>
    <w:rsid w:val="0079254A"/>
    <w:rsid w:val="007E6E6E"/>
    <w:rsid w:val="00891FD5"/>
    <w:rsid w:val="00925CF7"/>
    <w:rsid w:val="00942903"/>
    <w:rsid w:val="00942E14"/>
    <w:rsid w:val="00961A3A"/>
    <w:rsid w:val="00AE7F0B"/>
    <w:rsid w:val="00B62F17"/>
    <w:rsid w:val="00BA69C6"/>
    <w:rsid w:val="00BF5452"/>
    <w:rsid w:val="00C3112B"/>
    <w:rsid w:val="00CD43A3"/>
    <w:rsid w:val="00DA28C1"/>
    <w:rsid w:val="00E5155A"/>
    <w:rsid w:val="00E77871"/>
    <w:rsid w:val="00ED4E0B"/>
    <w:rsid w:val="00FC065A"/>
    <w:rsid w:val="00FE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17"/>
  </w:style>
  <w:style w:type="paragraph" w:styleId="1">
    <w:name w:val="heading 1"/>
    <w:basedOn w:val="a"/>
    <w:link w:val="10"/>
    <w:uiPriority w:val="9"/>
    <w:qFormat/>
    <w:rsid w:val="00942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1ADF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3"/>
    <w:rsid w:val="00061ADF"/>
    <w:pPr>
      <w:widowControl w:val="0"/>
      <w:shd w:val="clear" w:color="auto" w:fill="FFFFFF"/>
      <w:spacing w:before="60" w:after="240" w:line="0" w:lineRule="atLeast"/>
      <w:ind w:hanging="320"/>
      <w:jc w:val="both"/>
    </w:pPr>
    <w:rPr>
      <w:rFonts w:ascii="Times New Roman" w:eastAsia="Times New Roman" w:hAnsi="Times New Roman" w:cs="Times New Roman"/>
      <w:spacing w:val="-1"/>
    </w:rPr>
  </w:style>
  <w:style w:type="paragraph" w:customStyle="1" w:styleId="11">
    <w:name w:val="Абзац списка1"/>
    <w:basedOn w:val="a"/>
    <w:rsid w:val="00061A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2E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F5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452"/>
    <w:rPr>
      <w:rFonts w:ascii="Tahoma" w:hAnsi="Tahoma" w:cs="Tahoma"/>
      <w:sz w:val="16"/>
      <w:szCs w:val="16"/>
    </w:rPr>
  </w:style>
  <w:style w:type="character" w:customStyle="1" w:styleId="0pt">
    <w:name w:val="Основной текст + Полужирный;Интервал 0 pt"/>
    <w:basedOn w:val="a3"/>
    <w:rsid w:val="00961A3A"/>
    <w:rPr>
      <w:b/>
      <w:bCs/>
      <w:i w:val="0"/>
      <w:iCs w:val="0"/>
      <w:smallCaps w:val="0"/>
      <w:strike w:val="0"/>
      <w:color w:val="000000"/>
      <w:spacing w:val="9"/>
      <w:w w:val="100"/>
      <w:position w:val="0"/>
      <w:sz w:val="22"/>
      <w:szCs w:val="22"/>
      <w:u w:val="none"/>
      <w:lang w:val="ru-RU"/>
    </w:rPr>
  </w:style>
  <w:style w:type="paragraph" w:customStyle="1" w:styleId="12">
    <w:name w:val="Основной текст1"/>
    <w:basedOn w:val="a"/>
    <w:rsid w:val="00961A3A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8"/>
    </w:rPr>
  </w:style>
  <w:style w:type="character" w:customStyle="1" w:styleId="20">
    <w:name w:val="Основной текст (2)_"/>
    <w:basedOn w:val="a0"/>
    <w:link w:val="21"/>
    <w:rsid w:val="00FC065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065A"/>
    <w:pPr>
      <w:widowControl w:val="0"/>
      <w:shd w:val="clear" w:color="auto" w:fill="FFFFFF"/>
      <w:spacing w:before="480" w:after="0" w:line="0" w:lineRule="atLeast"/>
      <w:jc w:val="center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FC065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020BF1"/>
    <w:rPr>
      <w:color w:val="106BBE"/>
    </w:rPr>
  </w:style>
  <w:style w:type="character" w:styleId="a8">
    <w:name w:val="Emphasis"/>
    <w:basedOn w:val="a0"/>
    <w:uiPriority w:val="20"/>
    <w:qFormat/>
    <w:rsid w:val="00DA28C1"/>
    <w:rPr>
      <w:i/>
      <w:iCs/>
    </w:rPr>
  </w:style>
  <w:style w:type="character" w:styleId="a9">
    <w:name w:val="Hyperlink"/>
    <w:basedOn w:val="a0"/>
    <w:uiPriority w:val="99"/>
    <w:semiHidden/>
    <w:unhideWhenUsed/>
    <w:rsid w:val="00DA28C1"/>
    <w:rPr>
      <w:color w:val="0000FF"/>
      <w:u w:val="single"/>
    </w:rPr>
  </w:style>
  <w:style w:type="paragraph" w:customStyle="1" w:styleId="s1">
    <w:name w:val="s_1"/>
    <w:basedOn w:val="a"/>
    <w:rsid w:val="00DA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91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0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44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68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66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5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2020-07-14T12:20:00Z</cp:lastPrinted>
  <dcterms:created xsi:type="dcterms:W3CDTF">2019-10-31T14:56:00Z</dcterms:created>
  <dcterms:modified xsi:type="dcterms:W3CDTF">2020-07-14T12:23:00Z</dcterms:modified>
</cp:coreProperties>
</file>