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A5" w:rsidRPr="00ED710F" w:rsidRDefault="001E3CE1" w:rsidP="00980F09">
      <w:pPr>
        <w:jc w:val="center"/>
        <w:rPr>
          <w:b/>
          <w:sz w:val="28"/>
          <w:szCs w:val="28"/>
        </w:rPr>
      </w:pPr>
      <w:r w:rsidRPr="00ED710F">
        <w:rPr>
          <w:b/>
          <w:sz w:val="28"/>
          <w:szCs w:val="28"/>
        </w:rPr>
        <w:t xml:space="preserve">Предварительные </w:t>
      </w:r>
      <w:r w:rsidR="00A82E86" w:rsidRPr="00ED710F">
        <w:rPr>
          <w:b/>
          <w:sz w:val="28"/>
          <w:szCs w:val="28"/>
        </w:rPr>
        <w:t xml:space="preserve">итоги социально-экономического развития </w:t>
      </w:r>
      <w:r w:rsidR="002E291A" w:rsidRPr="00ED710F">
        <w:rPr>
          <w:b/>
          <w:sz w:val="28"/>
          <w:szCs w:val="28"/>
        </w:rPr>
        <w:t xml:space="preserve">Весьегонского района </w:t>
      </w:r>
      <w:r w:rsidR="00A82E86" w:rsidRPr="00ED710F">
        <w:rPr>
          <w:b/>
          <w:sz w:val="28"/>
          <w:szCs w:val="28"/>
        </w:rPr>
        <w:t>Тверской области</w:t>
      </w:r>
    </w:p>
    <w:p w:rsidR="005E7780" w:rsidRPr="00ED710F" w:rsidRDefault="00A82E86" w:rsidP="00980F09">
      <w:pPr>
        <w:jc w:val="center"/>
        <w:rPr>
          <w:b/>
          <w:sz w:val="28"/>
          <w:szCs w:val="28"/>
        </w:rPr>
      </w:pPr>
      <w:r w:rsidRPr="00ED710F">
        <w:rPr>
          <w:b/>
          <w:sz w:val="28"/>
          <w:szCs w:val="28"/>
        </w:rPr>
        <w:t xml:space="preserve">за </w:t>
      </w:r>
      <w:r w:rsidR="00F95546" w:rsidRPr="00ED710F">
        <w:rPr>
          <w:b/>
          <w:sz w:val="28"/>
          <w:szCs w:val="28"/>
        </w:rPr>
        <w:t>9 месяцев 201</w:t>
      </w:r>
      <w:r w:rsidR="00ED710F">
        <w:rPr>
          <w:b/>
          <w:sz w:val="28"/>
          <w:szCs w:val="28"/>
        </w:rPr>
        <w:t>9</w:t>
      </w:r>
      <w:r w:rsidR="00F95546" w:rsidRPr="00ED710F">
        <w:rPr>
          <w:b/>
          <w:sz w:val="28"/>
          <w:szCs w:val="28"/>
        </w:rPr>
        <w:t xml:space="preserve"> года</w:t>
      </w:r>
    </w:p>
    <w:p w:rsidR="00A82E86" w:rsidRDefault="00F95546" w:rsidP="00980F09">
      <w:pPr>
        <w:jc w:val="center"/>
        <w:rPr>
          <w:b/>
          <w:sz w:val="28"/>
          <w:szCs w:val="28"/>
        </w:rPr>
      </w:pPr>
      <w:r w:rsidRPr="00ED710F">
        <w:rPr>
          <w:b/>
          <w:sz w:val="28"/>
          <w:szCs w:val="28"/>
        </w:rPr>
        <w:t>и ожидаемые итоги  социально-экономического развития района за 201</w:t>
      </w:r>
      <w:r w:rsidR="00ED710F">
        <w:rPr>
          <w:b/>
          <w:sz w:val="28"/>
          <w:szCs w:val="28"/>
        </w:rPr>
        <w:t>9</w:t>
      </w:r>
      <w:r w:rsidRPr="00ED710F">
        <w:rPr>
          <w:b/>
          <w:sz w:val="28"/>
          <w:szCs w:val="28"/>
        </w:rPr>
        <w:t xml:space="preserve"> год.</w:t>
      </w:r>
    </w:p>
    <w:p w:rsidR="00A0338F" w:rsidRPr="00ED710F" w:rsidRDefault="00A0338F" w:rsidP="00980F09">
      <w:pPr>
        <w:jc w:val="center"/>
        <w:rPr>
          <w:b/>
          <w:sz w:val="28"/>
          <w:szCs w:val="28"/>
        </w:rPr>
      </w:pPr>
    </w:p>
    <w:p w:rsidR="00BF1BD9" w:rsidRPr="008B7CE6" w:rsidRDefault="0069290E" w:rsidP="0069290E">
      <w:pPr>
        <w:pStyle w:val="aff"/>
        <w:numPr>
          <w:ilvl w:val="0"/>
          <w:numId w:val="40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8B7CE6">
        <w:rPr>
          <w:rFonts w:ascii="Times New Roman" w:hAnsi="Times New Roman"/>
          <w:b/>
          <w:sz w:val="24"/>
          <w:szCs w:val="24"/>
        </w:rPr>
        <w:t>ЭКОНОМИКА</w:t>
      </w:r>
    </w:p>
    <w:p w:rsidR="00594EBA" w:rsidRPr="00321B9C" w:rsidRDefault="00594EBA" w:rsidP="00594EBA">
      <w:pPr>
        <w:ind w:firstLine="567"/>
        <w:jc w:val="both"/>
      </w:pPr>
      <w:r w:rsidRPr="00321B9C">
        <w:t>В 201</w:t>
      </w:r>
      <w:r w:rsidR="00ED710F">
        <w:t>9</w:t>
      </w:r>
      <w:r w:rsidR="00777E14" w:rsidRPr="00321B9C">
        <w:tab/>
      </w:r>
      <w:r w:rsidRPr="00321B9C">
        <w:t xml:space="preserve"> году в экономике района занято </w:t>
      </w:r>
      <w:r w:rsidR="00ED710F">
        <w:t>3,39</w:t>
      </w:r>
      <w:r w:rsidRPr="00321B9C">
        <w:rPr>
          <w:b/>
        </w:rPr>
        <w:t xml:space="preserve"> </w:t>
      </w:r>
      <w:r w:rsidRPr="00321B9C">
        <w:t>тыс</w:t>
      </w:r>
      <w:r w:rsidR="00ED710F">
        <w:t>.</w:t>
      </w:r>
      <w:r w:rsidRPr="00321B9C">
        <w:t xml:space="preserve"> человек, в том числе </w:t>
      </w:r>
      <w:r w:rsidR="00ED710F">
        <w:t>0,97</w:t>
      </w:r>
      <w:r w:rsidRPr="00321B9C">
        <w:t xml:space="preserve"> тысяч</w:t>
      </w:r>
      <w:r w:rsidR="00980F09">
        <w:t>и</w:t>
      </w:r>
      <w:r w:rsidRPr="00321B9C">
        <w:t xml:space="preserve"> человек трудятся на предприятиях государственной и муниципальной форм собственности, </w:t>
      </w:r>
      <w:r w:rsidR="00980F09">
        <w:t>2</w:t>
      </w:r>
      <w:r w:rsidRPr="00321B9C">
        <w:t>,</w:t>
      </w:r>
      <w:r w:rsidR="00ED710F">
        <w:t>42</w:t>
      </w:r>
      <w:r w:rsidRPr="00321B9C">
        <w:t xml:space="preserve"> тыс. человек  - на предприятиях  частной формы собственности.</w:t>
      </w:r>
    </w:p>
    <w:p w:rsidR="00594EBA" w:rsidRPr="00321B9C" w:rsidRDefault="00594EBA" w:rsidP="00594EBA">
      <w:pPr>
        <w:ind w:firstLine="720"/>
        <w:jc w:val="both"/>
      </w:pPr>
      <w:r w:rsidRPr="00321B9C">
        <w:t>По итога</w:t>
      </w:r>
      <w:r w:rsidR="00777E14" w:rsidRPr="00321B9C">
        <w:t xml:space="preserve">м работы крупных и средних предприятий за </w:t>
      </w:r>
      <w:r w:rsidR="00ED710F">
        <w:t>9 месяцев</w:t>
      </w:r>
      <w:r w:rsidR="00777E14" w:rsidRPr="00321B9C">
        <w:t xml:space="preserve"> 201</w:t>
      </w:r>
      <w:r w:rsidR="00ED710F">
        <w:t>9</w:t>
      </w:r>
      <w:r w:rsidRPr="00321B9C">
        <w:t xml:space="preserve"> года </w:t>
      </w:r>
      <w:r w:rsidRPr="00B5605A">
        <w:t xml:space="preserve">товарной продукции отгружено на </w:t>
      </w:r>
      <w:r w:rsidR="00980F09" w:rsidRPr="00B5605A">
        <w:t xml:space="preserve"> </w:t>
      </w:r>
      <w:r w:rsidR="00ED710F">
        <w:t>7</w:t>
      </w:r>
      <w:r w:rsidR="00B5605A" w:rsidRPr="00B5605A">
        <w:t>9 </w:t>
      </w:r>
      <w:r w:rsidR="00ED710F">
        <w:t>256</w:t>
      </w:r>
      <w:r w:rsidR="00B5605A" w:rsidRPr="00B5605A">
        <w:t xml:space="preserve"> тыс</w:t>
      </w:r>
      <w:r w:rsidRPr="00B5605A">
        <w:t xml:space="preserve">. рублей, что составляет в действующих ценах </w:t>
      </w:r>
      <w:r w:rsidR="00ED710F">
        <w:t>159,8</w:t>
      </w:r>
      <w:r w:rsidRPr="00B5605A">
        <w:t xml:space="preserve"> % к соответствующему периоду 201</w:t>
      </w:r>
      <w:r w:rsidR="00ED710F">
        <w:t>8</w:t>
      </w:r>
      <w:r w:rsidRPr="00B5605A">
        <w:t xml:space="preserve"> года.</w:t>
      </w:r>
    </w:p>
    <w:p w:rsidR="00581527" w:rsidRPr="00321B9C" w:rsidRDefault="00581527" w:rsidP="00594EBA">
      <w:pPr>
        <w:ind w:firstLine="720"/>
        <w:jc w:val="both"/>
      </w:pPr>
    </w:p>
    <w:p w:rsidR="00581527" w:rsidRPr="00321B9C" w:rsidRDefault="00581527" w:rsidP="00581527">
      <w:pPr>
        <w:jc w:val="center"/>
        <w:rPr>
          <w:b/>
          <w:bCs/>
        </w:rPr>
      </w:pPr>
      <w:r w:rsidRPr="00321B9C">
        <w:rPr>
          <w:b/>
          <w:bCs/>
        </w:rPr>
        <w:t xml:space="preserve">Объем отгруженных товаров собственного производства по видам экономической деятельности </w:t>
      </w:r>
      <w:r w:rsidR="00B3301A">
        <w:rPr>
          <w:b/>
          <w:bCs/>
        </w:rPr>
        <w:t>по крупным и средним предприятиям</w:t>
      </w:r>
      <w:r w:rsidRPr="00321B9C">
        <w:rPr>
          <w:b/>
          <w:bCs/>
        </w:rPr>
        <w:t>.</w:t>
      </w:r>
    </w:p>
    <w:p w:rsidR="00521659" w:rsidRPr="00321B9C" w:rsidRDefault="00521659" w:rsidP="00521659">
      <w:pPr>
        <w:ind w:firstLine="720"/>
        <w:jc w:val="right"/>
        <w:rPr>
          <w:b/>
          <w:bCs/>
        </w:rPr>
      </w:pPr>
      <w:r w:rsidRPr="00321B9C">
        <w:rPr>
          <w:sz w:val="22"/>
          <w:szCs w:val="22"/>
        </w:rPr>
        <w:t>Таблица 1</w:t>
      </w:r>
    </w:p>
    <w:tbl>
      <w:tblPr>
        <w:tblW w:w="9818" w:type="dxa"/>
        <w:tblInd w:w="93" w:type="dxa"/>
        <w:tblLayout w:type="fixed"/>
        <w:tblLook w:val="04A0"/>
      </w:tblPr>
      <w:tblGrid>
        <w:gridCol w:w="2228"/>
        <w:gridCol w:w="1048"/>
        <w:gridCol w:w="1134"/>
        <w:gridCol w:w="1047"/>
        <w:gridCol w:w="1279"/>
        <w:gridCol w:w="1464"/>
        <w:gridCol w:w="1618"/>
      </w:tblGrid>
      <w:tr w:rsidR="00F2469E" w:rsidRPr="008E0ED7" w:rsidTr="00F2469E">
        <w:trPr>
          <w:trHeight w:val="37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0C248A" w:rsidRDefault="00F2469E" w:rsidP="00521659">
            <w:pPr>
              <w:pStyle w:val="310"/>
              <w:widowControl/>
              <w:rPr>
                <w:b/>
              </w:rPr>
            </w:pPr>
            <w:r w:rsidRPr="000C248A">
              <w:rPr>
                <w:b/>
              </w:rPr>
              <w:t>Наименование видов деятельности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0C248A" w:rsidRDefault="00F2469E" w:rsidP="00521659">
            <w:pPr>
              <w:jc w:val="center"/>
              <w:rPr>
                <w:b/>
                <w:sz w:val="20"/>
                <w:szCs w:val="20"/>
              </w:rPr>
            </w:pPr>
            <w:r w:rsidRPr="000C248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Pr="000C248A" w:rsidRDefault="00F2469E" w:rsidP="00F24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Pr="00315D61" w:rsidRDefault="00F2469E" w:rsidP="00ED710F">
            <w:pPr>
              <w:jc w:val="center"/>
              <w:rPr>
                <w:b/>
                <w:bCs/>
                <w:sz w:val="20"/>
                <w:szCs w:val="20"/>
              </w:rPr>
            </w:pPr>
            <w:r w:rsidRPr="000C248A">
              <w:rPr>
                <w:b/>
                <w:bCs/>
                <w:sz w:val="20"/>
                <w:szCs w:val="20"/>
              </w:rPr>
              <w:t>9 месяцев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C248A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315D61" w:rsidRDefault="00F2469E" w:rsidP="00ED710F">
            <w:pPr>
              <w:jc w:val="center"/>
              <w:rPr>
                <w:b/>
                <w:sz w:val="20"/>
                <w:szCs w:val="20"/>
              </w:rPr>
            </w:pPr>
            <w:r w:rsidRPr="00315D61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15D6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0C248A" w:rsidRDefault="00F2469E" w:rsidP="00ED710F">
            <w:pPr>
              <w:jc w:val="center"/>
              <w:rPr>
                <w:b/>
                <w:sz w:val="20"/>
                <w:szCs w:val="20"/>
              </w:rPr>
            </w:pPr>
            <w:r w:rsidRPr="000C248A">
              <w:rPr>
                <w:b/>
                <w:bCs/>
                <w:sz w:val="20"/>
                <w:szCs w:val="20"/>
              </w:rPr>
              <w:t>9 месяцев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0C248A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B3301A" w:rsidRDefault="00F2469E" w:rsidP="00ED710F">
            <w:pPr>
              <w:jc w:val="center"/>
              <w:rPr>
                <w:b/>
                <w:sz w:val="20"/>
                <w:szCs w:val="20"/>
              </w:rPr>
            </w:pPr>
            <w:r w:rsidRPr="00B3301A">
              <w:rPr>
                <w:b/>
                <w:bCs/>
                <w:sz w:val="20"/>
                <w:szCs w:val="20"/>
              </w:rPr>
              <w:t>Ожидаемые итоги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3301A">
              <w:rPr>
                <w:b/>
                <w:bCs/>
                <w:sz w:val="20"/>
                <w:szCs w:val="20"/>
              </w:rPr>
              <w:t>года</w:t>
            </w:r>
          </w:p>
        </w:tc>
      </w:tr>
      <w:tr w:rsidR="00F2469E" w:rsidRPr="008E0ED7" w:rsidTr="00F2469E">
        <w:trPr>
          <w:trHeight w:val="487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F2469E" w:rsidRDefault="00F2469E" w:rsidP="00B23E6F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2469E">
              <w:rPr>
                <w:rFonts w:ascii="Times New Roman CYR" w:hAnsi="Times New Roman CYR" w:cs="Times New Roman CYR"/>
                <w:b/>
                <w:sz w:val="22"/>
                <w:szCs w:val="22"/>
              </w:rPr>
              <w:t>С+Д+Е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F2469E" w:rsidRDefault="00F2469E" w:rsidP="00521659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2469E">
              <w:rPr>
                <w:rFonts w:ascii="Times New Roman CYR" w:hAnsi="Times New Roman CYR" w:cs="Times New Roman CYR"/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Pr="00F2469E" w:rsidRDefault="00F2469E" w:rsidP="00F2469E">
            <w:pPr>
              <w:jc w:val="center"/>
              <w:rPr>
                <w:b/>
                <w:sz w:val="22"/>
                <w:szCs w:val="22"/>
              </w:rPr>
            </w:pPr>
            <w:r w:rsidRPr="00F2469E">
              <w:rPr>
                <w:b/>
                <w:sz w:val="22"/>
                <w:szCs w:val="22"/>
              </w:rPr>
              <w:t>125776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Pr="00F2469E" w:rsidRDefault="00F2469E" w:rsidP="00F2469E">
            <w:pPr>
              <w:jc w:val="center"/>
              <w:rPr>
                <w:b/>
                <w:sz w:val="22"/>
                <w:szCs w:val="22"/>
              </w:rPr>
            </w:pPr>
            <w:r w:rsidRPr="00F2469E">
              <w:rPr>
                <w:b/>
                <w:sz w:val="22"/>
                <w:szCs w:val="22"/>
              </w:rPr>
              <w:t>49 592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F2469E" w:rsidRDefault="00F2469E" w:rsidP="00F2469E">
            <w:pPr>
              <w:jc w:val="center"/>
              <w:rPr>
                <w:b/>
                <w:sz w:val="22"/>
                <w:szCs w:val="22"/>
              </w:rPr>
            </w:pPr>
            <w:r w:rsidRPr="00F2469E">
              <w:rPr>
                <w:b/>
                <w:sz w:val="22"/>
                <w:szCs w:val="22"/>
              </w:rPr>
              <w:t>70896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F2469E" w:rsidRDefault="00F2469E" w:rsidP="00F2469E">
            <w:pPr>
              <w:jc w:val="center"/>
              <w:rPr>
                <w:b/>
                <w:sz w:val="22"/>
                <w:szCs w:val="22"/>
              </w:rPr>
            </w:pPr>
            <w:r w:rsidRPr="00F2469E">
              <w:rPr>
                <w:b/>
                <w:sz w:val="22"/>
                <w:szCs w:val="22"/>
              </w:rPr>
              <w:t>79256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F2469E" w:rsidRDefault="00F2469E" w:rsidP="00F2469E">
            <w:pPr>
              <w:jc w:val="center"/>
              <w:rPr>
                <w:b/>
                <w:sz w:val="22"/>
                <w:szCs w:val="22"/>
              </w:rPr>
            </w:pPr>
            <w:r w:rsidRPr="00F2469E">
              <w:rPr>
                <w:b/>
                <w:sz w:val="22"/>
                <w:szCs w:val="22"/>
              </w:rPr>
              <w:t>105699</w:t>
            </w:r>
          </w:p>
        </w:tc>
      </w:tr>
      <w:tr w:rsidR="00F2469E" w:rsidRPr="008E0ED7" w:rsidTr="00F2469E">
        <w:trPr>
          <w:trHeight w:val="37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0C248A" w:rsidRDefault="00F2469E" w:rsidP="00321B9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48A">
              <w:rPr>
                <w:rFonts w:ascii="Times New Roman CYR" w:hAnsi="Times New Roman CYR" w:cs="Times New Roman CYR"/>
                <w:sz w:val="22"/>
                <w:szCs w:val="22"/>
              </w:rPr>
              <w:t xml:space="preserve"> - обрабатывающие производства (С)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0C248A" w:rsidRDefault="00F2469E" w:rsidP="0052165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48A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C248A">
              <w:rPr>
                <w:rFonts w:ascii="Times New Roman CYR" w:hAnsi="Times New Roman CYR" w:cs="Times New Roman CYR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Pr="000C248A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49 072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ED710F" w:rsidRDefault="00F2469E" w:rsidP="00F2469E">
            <w:pPr>
              <w:jc w:val="center"/>
              <w:rPr>
                <w:sz w:val="22"/>
                <w:szCs w:val="22"/>
              </w:rPr>
            </w:pPr>
            <w:r w:rsidRPr="00ED710F">
              <w:rPr>
                <w:sz w:val="22"/>
                <w:szCs w:val="22"/>
              </w:rPr>
              <w:t>70223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0C248A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B3301A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96760</w:t>
            </w:r>
          </w:p>
        </w:tc>
      </w:tr>
      <w:tr w:rsidR="00F2469E" w:rsidRPr="008E0ED7" w:rsidTr="00F2469E">
        <w:trPr>
          <w:trHeight w:val="37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0C248A" w:rsidRDefault="00F2469E" w:rsidP="000C24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48A">
              <w:rPr>
                <w:rFonts w:ascii="Times New Roman CYR" w:hAnsi="Times New Roman CYR" w:cs="Times New Roman CYR"/>
                <w:sz w:val="22"/>
                <w:szCs w:val="22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0C248A" w:rsidRDefault="00F2469E" w:rsidP="0052165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48A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C248A">
              <w:rPr>
                <w:rFonts w:ascii="Times New Roman CYR" w:hAnsi="Times New Roman CYR" w:cs="Times New Roman CYR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Pr="000C248A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Pr="000C248A" w:rsidRDefault="00F2469E" w:rsidP="00F2469E">
            <w:pPr>
              <w:jc w:val="center"/>
              <w:rPr>
                <w:sz w:val="22"/>
                <w:szCs w:val="22"/>
              </w:rPr>
            </w:pPr>
            <w:r w:rsidRPr="000C248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ED710F" w:rsidRDefault="00F2469E" w:rsidP="00F2469E">
            <w:pPr>
              <w:jc w:val="center"/>
              <w:rPr>
                <w:sz w:val="22"/>
                <w:szCs w:val="22"/>
              </w:rPr>
            </w:pPr>
            <w:r w:rsidRPr="00ED710F">
              <w:rPr>
                <w:sz w:val="22"/>
                <w:szCs w:val="22"/>
              </w:rPr>
              <w:t>673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0C248A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B3301A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</w:tr>
      <w:tr w:rsidR="00F2469E" w:rsidRPr="008E0ED7" w:rsidTr="00F2469E">
        <w:trPr>
          <w:trHeight w:val="37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0C248A" w:rsidRDefault="00F2469E" w:rsidP="000C24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9E" w:rsidRPr="000C248A" w:rsidRDefault="00F2469E" w:rsidP="00184DE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48A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C248A">
              <w:rPr>
                <w:rFonts w:ascii="Times New Roman CYR" w:hAnsi="Times New Roman CYR" w:cs="Times New Roman CYR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E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ED710F" w:rsidRDefault="00F2469E" w:rsidP="00F2469E">
            <w:pPr>
              <w:jc w:val="center"/>
              <w:rPr>
                <w:sz w:val="22"/>
                <w:szCs w:val="22"/>
              </w:rPr>
            </w:pPr>
            <w:r w:rsidRPr="00ED710F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Pr="000C248A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9E" w:rsidRDefault="00F2469E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8259</w:t>
            </w:r>
          </w:p>
        </w:tc>
      </w:tr>
    </w:tbl>
    <w:p w:rsidR="00CC59FA" w:rsidRDefault="00CC59FA" w:rsidP="00CC59FA">
      <w:pPr>
        <w:ind w:firstLine="709"/>
        <w:jc w:val="both"/>
        <w:rPr>
          <w:color w:val="000000"/>
          <w:lang w:bidi="ru-RU"/>
        </w:rPr>
      </w:pPr>
    </w:p>
    <w:p w:rsidR="00CC59FA" w:rsidRDefault="00CC59FA" w:rsidP="00CC59FA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Лидером по виду деятельности «Обрабатывающие производства» является ОАО «Весьегонский винзавод».</w:t>
      </w:r>
      <w:r w:rsidRPr="00CC59F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Основную долю (96,5 %) в общем объеме производства занимают вина фруктовые.</w:t>
      </w:r>
    </w:p>
    <w:p w:rsidR="00CC59FA" w:rsidRDefault="00CC59FA" w:rsidP="00CC59FA">
      <w:pPr>
        <w:ind w:firstLine="459"/>
        <w:jc w:val="both"/>
        <w:rPr>
          <w:lang w:bidi="ru-RU"/>
        </w:rPr>
      </w:pPr>
      <w:r>
        <w:rPr>
          <w:bCs/>
        </w:rPr>
        <w:t xml:space="preserve">Резкий спад данного показателя обусловлен тем, что на предприятии ОАО «Весьегонский винзавод» с 28.11.2017 года по 30.01.2018 года проводилась проверка МРУ Росалкогольрегулирования по ЦФО. По итогам проведенной проверки в экспертных заключениях отражено, что во фруктовых винах содержится экзогенный (добавленный) спирт, что недопустимо по ГОСТ. В течение 2018 года велись судебные тяжбы, склады с готовой продукцией были опечатаны, отгрузка фруктовых вин не производилась. </w:t>
      </w:r>
    </w:p>
    <w:p w:rsidR="00F2469E" w:rsidRDefault="00F2469E" w:rsidP="00CC59FA">
      <w:pPr>
        <w:ind w:firstLine="708"/>
        <w:jc w:val="both"/>
        <w:rPr>
          <w:color w:val="000000"/>
          <w:lang w:bidi="ru-RU"/>
        </w:rPr>
      </w:pPr>
      <w:r w:rsidRPr="001B620E">
        <w:rPr>
          <w:bCs/>
        </w:rPr>
        <w:t xml:space="preserve">По итогам 2018 года объем </w:t>
      </w:r>
      <w:r>
        <w:rPr>
          <w:bCs/>
        </w:rPr>
        <w:t>отгруженных товаров собственного производства снизился на 43,6 % по сравнению с 2017 годом</w:t>
      </w:r>
      <w:r w:rsidR="00CC59FA">
        <w:rPr>
          <w:bCs/>
        </w:rPr>
        <w:t>.</w:t>
      </w:r>
      <w:r>
        <w:rPr>
          <w:bCs/>
        </w:rPr>
        <w:t xml:space="preserve"> </w:t>
      </w:r>
      <w:r>
        <w:rPr>
          <w:color w:val="000000"/>
          <w:lang w:bidi="ru-RU"/>
        </w:rPr>
        <w:t xml:space="preserve">В настоящее время предприятие возобновило работу,  за 9 месяцев 2019 года объем отгруженных товаров </w:t>
      </w:r>
      <w:r w:rsidR="00CC59FA">
        <w:rPr>
          <w:color w:val="000000"/>
          <w:lang w:bidi="ru-RU"/>
        </w:rPr>
        <w:t xml:space="preserve">составил 72597 тыс. рублей, что составляет 159,8 % к соответствующему периоду 2018 года. </w:t>
      </w:r>
      <w:r>
        <w:rPr>
          <w:color w:val="000000"/>
          <w:lang w:bidi="ru-RU"/>
        </w:rPr>
        <w:t xml:space="preserve">На </w:t>
      </w:r>
      <w:r>
        <w:rPr>
          <w:color w:val="000000"/>
          <w:lang w:bidi="ru-RU"/>
        </w:rPr>
        <w:lastRenderedPageBreak/>
        <w:t>прогнозируемый период предприятие наращивает производство и  увеличивает объемы выпуска фруктовых вин за счет заключения новых контрактов на реализацию продукции.</w:t>
      </w:r>
    </w:p>
    <w:p w:rsidR="00521659" w:rsidRPr="009A5E9A" w:rsidRDefault="00521659" w:rsidP="00521659">
      <w:pPr>
        <w:ind w:firstLine="459"/>
        <w:jc w:val="both"/>
        <w:rPr>
          <w:bCs/>
        </w:rPr>
      </w:pPr>
      <w:r w:rsidRPr="009A5E9A">
        <w:rPr>
          <w:bCs/>
        </w:rPr>
        <w:t xml:space="preserve">Наибольший удельный вес в обрабатывающих производствах приходится на производство пищевых продуктов, включая напитки (ОАО «Весьегонский винзавод») – </w:t>
      </w:r>
      <w:r w:rsidR="00BE1844">
        <w:rPr>
          <w:bCs/>
        </w:rPr>
        <w:t>38,4</w:t>
      </w:r>
      <w:r w:rsidRPr="009A5E9A">
        <w:rPr>
          <w:bCs/>
        </w:rPr>
        <w:t xml:space="preserve">% и обработку древесины и производство изделий из дерева (ООО «Лагуна», ООО «Шостка») – </w:t>
      </w:r>
      <w:r w:rsidR="00BE1844">
        <w:rPr>
          <w:bCs/>
        </w:rPr>
        <w:t>24,4</w:t>
      </w:r>
      <w:r w:rsidRPr="009A5E9A">
        <w:rPr>
          <w:bCs/>
        </w:rPr>
        <w:t>%</w:t>
      </w:r>
      <w:r w:rsidR="002E4CBA">
        <w:rPr>
          <w:bCs/>
        </w:rPr>
        <w:t>.</w:t>
      </w:r>
    </w:p>
    <w:p w:rsidR="00581527" w:rsidRPr="009A5E9A" w:rsidRDefault="00176A75" w:rsidP="00417E25">
      <w:pPr>
        <w:tabs>
          <w:tab w:val="left" w:pos="945"/>
        </w:tabs>
        <w:ind w:firstLine="459"/>
        <w:jc w:val="both"/>
      </w:pPr>
      <w:r w:rsidRPr="009A5E9A">
        <w:t>По итогам 9 месяцев 201</w:t>
      </w:r>
      <w:r w:rsidR="005A2792">
        <w:t>9</w:t>
      </w:r>
      <w:r w:rsidRPr="009A5E9A">
        <w:t xml:space="preserve"> года н</w:t>
      </w:r>
      <w:r w:rsidR="00581527" w:rsidRPr="009A5E9A">
        <w:t>аибольший удельный вес в структуре оборота организаций по видам</w:t>
      </w:r>
      <w:r w:rsidR="00AB04DD">
        <w:t xml:space="preserve"> экономической</w:t>
      </w:r>
      <w:r w:rsidR="00581527" w:rsidRPr="009A5E9A">
        <w:t xml:space="preserve"> деятельности  приходится на долю оптовой и розничной торговли – </w:t>
      </w:r>
      <w:r w:rsidR="000154F9">
        <w:t>66,4</w:t>
      </w:r>
      <w:r w:rsidR="00581527" w:rsidRPr="009A5E9A">
        <w:t xml:space="preserve">%, обрабатывающих производств – </w:t>
      </w:r>
      <w:r w:rsidR="00C448FD">
        <w:t>17,7</w:t>
      </w:r>
      <w:r w:rsidR="00581527" w:rsidRPr="009A5E9A">
        <w:t>%.  По сравнению с аналогичным периодом  201</w:t>
      </w:r>
      <w:r w:rsidR="00C448FD">
        <w:t>7</w:t>
      </w:r>
      <w:r w:rsidR="00581527" w:rsidRPr="009A5E9A">
        <w:t xml:space="preserve"> года оборот крупных и средних предприятий </w:t>
      </w:r>
      <w:r w:rsidR="00D569C6">
        <w:t>снизился на</w:t>
      </w:r>
      <w:r w:rsidR="00581527" w:rsidRPr="009A5E9A">
        <w:t xml:space="preserve"> </w:t>
      </w:r>
      <w:r w:rsidR="00D569C6">
        <w:t xml:space="preserve">8,1 %, в связи с приостановлением </w:t>
      </w:r>
      <w:r w:rsidR="00AB04DD">
        <w:t xml:space="preserve">отгрузки фруктовых вин </w:t>
      </w:r>
      <w:r w:rsidR="00D569C6">
        <w:t>на предприятии ОАО «Весьегонский винзавод».</w:t>
      </w:r>
      <w:r w:rsidR="00581527" w:rsidRPr="009A5E9A">
        <w:t xml:space="preserve"> </w:t>
      </w:r>
    </w:p>
    <w:p w:rsidR="005A2792" w:rsidRPr="00DF68F3" w:rsidRDefault="005A2792" w:rsidP="005A2792">
      <w:pPr>
        <w:ind w:firstLine="708"/>
        <w:jc w:val="both"/>
        <w:rPr>
          <w:color w:val="000000"/>
          <w:lang w:bidi="ru-RU"/>
        </w:rPr>
      </w:pPr>
      <w:r w:rsidRPr="00DF68F3">
        <w:rPr>
          <w:color w:val="000000"/>
          <w:lang w:bidi="ru-RU"/>
        </w:rPr>
        <w:t xml:space="preserve">По итогам 2018 года по виду деятельности «Лесоводство и лесозаготовка» произошел спад производства 89,3 % к уровню 2017 года. </w:t>
      </w:r>
    </w:p>
    <w:p w:rsidR="005A2792" w:rsidRPr="00DF68F3" w:rsidRDefault="005A2792" w:rsidP="005A2792">
      <w:pPr>
        <w:ind w:firstLine="708"/>
        <w:jc w:val="both"/>
        <w:rPr>
          <w:color w:val="000000"/>
          <w:lang w:bidi="ru-RU"/>
        </w:rPr>
      </w:pPr>
      <w:r w:rsidRPr="00DF68F3">
        <w:rPr>
          <w:color w:val="000000"/>
          <w:lang w:bidi="ru-RU"/>
        </w:rPr>
        <w:t>В группу компаний «Лагуна» входят два лесозаготовительных предприятия ООО «Лагуна» и ООО «Шостка».</w:t>
      </w:r>
    </w:p>
    <w:p w:rsidR="005A2792" w:rsidRPr="00DF68F3" w:rsidRDefault="005A2792" w:rsidP="005A2792">
      <w:pPr>
        <w:ind w:firstLine="708"/>
        <w:jc w:val="both"/>
        <w:rPr>
          <w:color w:val="000000"/>
          <w:lang w:bidi="ru-RU"/>
        </w:rPr>
      </w:pPr>
      <w:r w:rsidRPr="00DF68F3">
        <w:rPr>
          <w:color w:val="000000"/>
          <w:lang w:bidi="ru-RU"/>
        </w:rPr>
        <w:t>По ООО «Лагуна» в 2018 году наблюдается в целом по всем видам деятельности увеличение объемов производства – 115,5% к уровню 2017 года.</w:t>
      </w:r>
      <w:r>
        <w:rPr>
          <w:color w:val="000000"/>
          <w:lang w:bidi="ru-RU"/>
        </w:rPr>
        <w:t xml:space="preserve"> </w:t>
      </w:r>
      <w:r w:rsidRPr="004E31BC">
        <w:t>Рост объемов производства</w:t>
      </w:r>
      <w:r>
        <w:t xml:space="preserve"> бревен лиственных пород в 2018 году </w:t>
      </w:r>
      <w:r w:rsidRPr="004E31BC">
        <w:t xml:space="preserve">обусловлен </w:t>
      </w:r>
      <w:r>
        <w:t>увеличением арендованных площадей лесов не только на территории Весьегонского района, но и на территории Молоковского и Сандовского районов, расшир</w:t>
      </w:r>
      <w:r w:rsidRPr="004E31BC">
        <w:t>ением рынка сбыта продукции</w:t>
      </w:r>
      <w:r>
        <w:t xml:space="preserve">. </w:t>
      </w:r>
      <w:r>
        <w:rPr>
          <w:color w:val="000000"/>
          <w:lang w:bidi="ru-RU"/>
        </w:rPr>
        <w:t xml:space="preserve">В 2018 году ООО «Лагуна» взят в аренду дополнительный участок леса в Краснохолмском районе. </w:t>
      </w:r>
    </w:p>
    <w:p w:rsidR="005A2792" w:rsidRDefault="005A2792" w:rsidP="005A2792">
      <w:pPr>
        <w:ind w:firstLine="851"/>
        <w:jc w:val="both"/>
      </w:pPr>
      <w:r w:rsidRPr="00DF68F3">
        <w:rPr>
          <w:color w:val="000000"/>
          <w:lang w:bidi="ru-RU"/>
        </w:rPr>
        <w:t>ООО «Шостка» в 2018 году сработало с убытком. Спад производства произошел по всем видам выпускаемой продукции</w:t>
      </w:r>
      <w:r>
        <w:rPr>
          <w:color w:val="000000"/>
          <w:lang w:bidi="ru-RU"/>
        </w:rPr>
        <w:t xml:space="preserve">, в связи с тем, что предприятием заготовка древесины проводилась на непродуктивном участке. </w:t>
      </w:r>
      <w:r w:rsidRPr="00DF68F3">
        <w:rPr>
          <w:color w:val="000000"/>
          <w:lang w:bidi="ru-RU"/>
        </w:rPr>
        <w:t>Производство топливной древесины упало в 7,7 раз, в связи с тем, что в 2017 году ООО «Шостка» поставляла топливную древесину в котельные</w:t>
      </w:r>
      <w:r>
        <w:rPr>
          <w:color w:val="000000"/>
          <w:lang w:bidi="ru-RU"/>
        </w:rPr>
        <w:t xml:space="preserve"> района</w:t>
      </w:r>
      <w:r w:rsidRPr="00DF68F3">
        <w:rPr>
          <w:color w:val="000000"/>
          <w:lang w:bidi="ru-RU"/>
        </w:rPr>
        <w:t xml:space="preserve">. В 2018 году такой контракт не заключался. </w:t>
      </w:r>
      <w:r>
        <w:t>О</w:t>
      </w:r>
      <w:r w:rsidRPr="00B22776">
        <w:t>бъемы производства топливной древесины</w:t>
      </w:r>
      <w:r>
        <w:t xml:space="preserve"> уменьшаются</w:t>
      </w:r>
      <w:r w:rsidRPr="00B22776">
        <w:t>, так как данный вид материалов предприятие ис</w:t>
      </w:r>
      <w:r>
        <w:t>пользует для производства щепы.</w:t>
      </w:r>
    </w:p>
    <w:p w:rsidR="005A2792" w:rsidRPr="00DF68F3" w:rsidRDefault="005A2792" w:rsidP="005A2792">
      <w:pPr>
        <w:jc w:val="both"/>
        <w:rPr>
          <w:color w:val="000000"/>
          <w:lang w:bidi="ru-RU"/>
        </w:rPr>
      </w:pPr>
      <w:r w:rsidRPr="00DF68F3">
        <w:rPr>
          <w:color w:val="000000"/>
          <w:lang w:bidi="ru-RU"/>
        </w:rPr>
        <w:tab/>
        <w:t>В 2019 году и прогнозируемом периоде до 2020-2022гг также будет наблюдаться небольшой рост производства, так как предприятия лесной промышленности успешно работают, наращивая объемы производства.</w:t>
      </w:r>
    </w:p>
    <w:p w:rsidR="00581527" w:rsidRDefault="00581527" w:rsidP="00C261FA">
      <w:pPr>
        <w:ind w:firstLine="459"/>
        <w:jc w:val="both"/>
      </w:pPr>
    </w:p>
    <w:p w:rsidR="00A0338F" w:rsidRPr="00A0338F" w:rsidRDefault="00175F8F" w:rsidP="00A0338F">
      <w:pPr>
        <w:pStyle w:val="aff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0338F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A0338F" w:rsidRPr="00A0338F" w:rsidRDefault="00A0338F" w:rsidP="00A0338F">
      <w:pPr>
        <w:pStyle w:val="aff"/>
        <w:ind w:left="1211"/>
        <w:jc w:val="both"/>
        <w:rPr>
          <w:rFonts w:ascii="Times New Roman" w:hAnsi="Times New Roman"/>
          <w:sz w:val="24"/>
          <w:szCs w:val="24"/>
        </w:rPr>
      </w:pPr>
    </w:p>
    <w:p w:rsidR="0062063B" w:rsidRPr="00A0338F" w:rsidRDefault="0062063B" w:rsidP="00A0338F">
      <w:pPr>
        <w:pStyle w:val="a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0338F">
        <w:rPr>
          <w:rFonts w:ascii="Times New Roman" w:hAnsi="Times New Roman"/>
          <w:sz w:val="24"/>
          <w:szCs w:val="24"/>
        </w:rPr>
        <w:t>В Весьегонском районе осуществляют  производственную деятельность 8 сельскохозяйственных предприятий, 11 крестьянских (фермерских) хозяйств и порядка 4,1 тыс.  личных подсобных хозяйств граждан.</w:t>
      </w:r>
      <w:r w:rsidR="005A2792" w:rsidRPr="00A0338F">
        <w:rPr>
          <w:rFonts w:ascii="Times New Roman" w:hAnsi="Times New Roman"/>
          <w:sz w:val="24"/>
          <w:szCs w:val="24"/>
        </w:rPr>
        <w:tab/>
      </w:r>
      <w:r w:rsidRPr="00A0338F">
        <w:rPr>
          <w:rFonts w:ascii="Times New Roman" w:hAnsi="Times New Roman"/>
          <w:sz w:val="24"/>
          <w:szCs w:val="24"/>
        </w:rPr>
        <w:t xml:space="preserve">Главным направлением в сельскохозяйственных предприятиях  является производство молока. В 2018 году произведено 2328,0 тонн молока (83,7% к 2017 году). Снижение показателя обусловлено сокращением поголовья крупного рогатого скота. </w:t>
      </w:r>
    </w:p>
    <w:p w:rsidR="0062063B" w:rsidRPr="00A0338F" w:rsidRDefault="0062063B" w:rsidP="00A0338F">
      <w:pPr>
        <w:jc w:val="both"/>
        <w:rPr>
          <w:rFonts w:eastAsia="Calibri"/>
          <w:lang w:eastAsia="en-US"/>
        </w:rPr>
      </w:pPr>
      <w:r w:rsidRPr="00A0338F">
        <w:rPr>
          <w:rFonts w:eastAsia="Calibri"/>
          <w:lang w:eastAsia="en-US"/>
        </w:rPr>
        <w:t>В 2018 году поголовье крупного рогатого скота в сельхозпредприятиях уменьшилось на 336 голов и составляет 1107 головы, СПК «Новый строй» прекратил производственную деятельность. В связи с тяжелым финансовым положением планируется прекращение деятельности СРК «Родина».</w:t>
      </w:r>
    </w:p>
    <w:p w:rsidR="0062063B" w:rsidRPr="00A0338F" w:rsidRDefault="0062063B" w:rsidP="00A0338F">
      <w:pPr>
        <w:ind w:firstLine="708"/>
        <w:jc w:val="both"/>
        <w:rPr>
          <w:rFonts w:eastAsia="Calibri"/>
          <w:lang w:eastAsia="en-US"/>
        </w:rPr>
      </w:pPr>
      <w:r w:rsidRPr="00A0338F">
        <w:rPr>
          <w:rFonts w:eastAsia="Calibri"/>
          <w:lang w:eastAsia="en-US"/>
        </w:rPr>
        <w:t>Увеличение производства скота в живом весе в крестьянско-фермерских хозяйствах обусловлено открытием КФХ Рыжков Н.А. и приобретением на откорм 46 голов. В настоящее время наблюдается тенденция к росту поголовья овец и коз, так как данная продукция менее затратна по производству и востребована на рынке.</w:t>
      </w:r>
    </w:p>
    <w:p w:rsidR="0062063B" w:rsidRPr="0062063B" w:rsidRDefault="0062063B" w:rsidP="00A0338F">
      <w:pPr>
        <w:tabs>
          <w:tab w:val="left" w:pos="0"/>
        </w:tabs>
        <w:jc w:val="both"/>
        <w:rPr>
          <w:rFonts w:eastAsia="Calibri"/>
          <w:lang w:eastAsia="en-US"/>
        </w:rPr>
      </w:pPr>
      <w:r w:rsidRPr="00A0338F">
        <w:lastRenderedPageBreak/>
        <w:t xml:space="preserve">Продолжает  деятельность </w:t>
      </w:r>
      <w:r w:rsidRPr="00A0338F">
        <w:rPr>
          <w:rFonts w:eastAsia="Calibri"/>
          <w:lang w:eastAsia="en-US"/>
        </w:rPr>
        <w:t xml:space="preserve"> крестьянско-фермерское хозяйство Евдокимова М. Д., направление – кролиководство. На 01.01.2019 года  поголовье кроликов составило  5,4</w:t>
      </w:r>
      <w:r w:rsidRPr="0062063B">
        <w:rPr>
          <w:rFonts w:eastAsia="Calibri"/>
          <w:lang w:eastAsia="en-US"/>
        </w:rPr>
        <w:t xml:space="preserve"> тыс. голов.</w:t>
      </w:r>
    </w:p>
    <w:p w:rsidR="0062063B" w:rsidRPr="0062063B" w:rsidRDefault="0062063B" w:rsidP="0062063B">
      <w:pPr>
        <w:tabs>
          <w:tab w:val="left" w:pos="0"/>
        </w:tabs>
        <w:jc w:val="both"/>
        <w:rPr>
          <w:rFonts w:eastAsia="Calibri"/>
          <w:lang w:eastAsia="en-US"/>
        </w:rPr>
      </w:pPr>
      <w:r w:rsidRPr="0062063B">
        <w:rPr>
          <w:rFonts w:eastAsia="Calibri"/>
          <w:lang w:eastAsia="en-US"/>
        </w:rPr>
        <w:t xml:space="preserve">В Ивановском сельском поселении действует ЛПХ Блохина Ильи Викторовича, который занимается разведением племенных овец романовской породы. </w:t>
      </w:r>
    </w:p>
    <w:p w:rsidR="0062063B" w:rsidRPr="00AF55CF" w:rsidRDefault="005A2792" w:rsidP="0062063B">
      <w:pPr>
        <w:tabs>
          <w:tab w:val="left" w:pos="0"/>
        </w:tabs>
        <w:jc w:val="both"/>
      </w:pPr>
      <w:r>
        <w:tab/>
      </w:r>
      <w:r w:rsidR="0062063B" w:rsidRPr="00AF55CF">
        <w:t>Продукция растениеводства представлена в районе  зерном и картофелем.</w:t>
      </w:r>
    </w:p>
    <w:p w:rsidR="0062063B" w:rsidRPr="00AF55CF" w:rsidRDefault="0062063B" w:rsidP="0062063B">
      <w:pPr>
        <w:tabs>
          <w:tab w:val="left" w:pos="0"/>
        </w:tabs>
        <w:jc w:val="both"/>
      </w:pPr>
      <w:r w:rsidRPr="00AF55CF">
        <w:t xml:space="preserve">Площадь под зерновыми культурами в 2018 году составила 2118 га (91,6% к 2017 году), в связи с сокращением посевных площадей в  СПК «Новый строй». Получено зерна – 2,1 тыс. тонн (84,0%  к 2017 году). </w:t>
      </w:r>
    </w:p>
    <w:p w:rsidR="0062063B" w:rsidRPr="00AF55CF" w:rsidRDefault="005A2792" w:rsidP="0062063B">
      <w:pPr>
        <w:tabs>
          <w:tab w:val="left" w:pos="0"/>
        </w:tabs>
        <w:jc w:val="both"/>
      </w:pPr>
      <w:r>
        <w:tab/>
      </w:r>
      <w:r w:rsidR="0062063B" w:rsidRPr="00AF55CF">
        <w:t xml:space="preserve">На прогнозный период 2020-2022 года планируется сохранить объемы производства зерна в натуральном выражении на уровне 2018 года. </w:t>
      </w:r>
    </w:p>
    <w:p w:rsidR="0062063B" w:rsidRPr="00AF55CF" w:rsidRDefault="0062063B" w:rsidP="0062063B">
      <w:pPr>
        <w:tabs>
          <w:tab w:val="left" w:pos="0"/>
        </w:tabs>
        <w:jc w:val="both"/>
      </w:pPr>
      <w:r w:rsidRPr="00AF55CF">
        <w:t>Производство картофеля по району  за 2018 год составило 1,8 тыс. тонн (183,7% к 2017 году). Увеличение объема  производства картофеля  связано с открытием нового крестьянско-фермерского хозяйства – КФХ Сухорученко А.А.</w:t>
      </w:r>
    </w:p>
    <w:p w:rsidR="0062063B" w:rsidRPr="0062063B" w:rsidRDefault="0062063B" w:rsidP="005A2792">
      <w:pPr>
        <w:ind w:firstLine="708"/>
        <w:jc w:val="both"/>
        <w:rPr>
          <w:rFonts w:eastAsia="Calibri"/>
          <w:lang w:eastAsia="en-US"/>
        </w:rPr>
      </w:pPr>
      <w:r w:rsidRPr="0062063B">
        <w:rPr>
          <w:rFonts w:eastAsia="Calibri"/>
          <w:lang w:eastAsia="en-US"/>
        </w:rPr>
        <w:t xml:space="preserve">В 2018 году Колхоз им Чапаева и  ООО «Овсянниково» закупили племенных нетелей на воспроизводство стада в количестве 74 головы - общей стоимостью 2,28 мил рублей. В 2018 году колхоз им Чапаева приобрел технику – для очистки и погрузки зерна общей стоимостью 770 тыс. рублей. </w:t>
      </w:r>
    </w:p>
    <w:p w:rsidR="0062063B" w:rsidRPr="0062063B" w:rsidRDefault="0062063B" w:rsidP="005A2792">
      <w:pPr>
        <w:ind w:firstLine="708"/>
        <w:jc w:val="both"/>
        <w:rPr>
          <w:rFonts w:eastAsia="Calibri"/>
          <w:lang w:eastAsia="en-US"/>
        </w:rPr>
      </w:pPr>
      <w:r w:rsidRPr="0062063B">
        <w:rPr>
          <w:rFonts w:eastAsia="Calibri"/>
          <w:lang w:eastAsia="en-US"/>
        </w:rPr>
        <w:t xml:space="preserve">Сельхозтоваропроизводителям оказывалась поддержка из областного бюджета. Всего получено </w:t>
      </w:r>
      <w:r w:rsidRPr="00AF55CF">
        <w:t xml:space="preserve">15,047 </w:t>
      </w:r>
      <w:r w:rsidRPr="0062063B">
        <w:rPr>
          <w:rFonts w:eastAsia="Calibri"/>
          <w:lang w:eastAsia="en-US"/>
        </w:rPr>
        <w:t>млн. руб., что составило 162% к уровню 2017 года.</w:t>
      </w:r>
    </w:p>
    <w:p w:rsidR="00A1403E" w:rsidRDefault="00A1403E" w:rsidP="00DB7008">
      <w:pPr>
        <w:pStyle w:val="a3"/>
        <w:ind w:firstLine="709"/>
        <w:jc w:val="both"/>
        <w:rPr>
          <w:sz w:val="24"/>
          <w:szCs w:val="24"/>
        </w:rPr>
      </w:pPr>
    </w:p>
    <w:p w:rsidR="0062063B" w:rsidRPr="0062063B" w:rsidRDefault="0062063B" w:rsidP="0062063B">
      <w:pPr>
        <w:pStyle w:val="aff"/>
        <w:numPr>
          <w:ilvl w:val="0"/>
          <w:numId w:val="40"/>
        </w:numPr>
        <w:tabs>
          <w:tab w:val="left" w:pos="0"/>
          <w:tab w:val="left" w:pos="3570"/>
        </w:tabs>
        <w:rPr>
          <w:rFonts w:ascii="Times New Roman" w:hAnsi="Times New Roman"/>
          <w:b/>
        </w:rPr>
      </w:pPr>
      <w:r w:rsidRPr="0062063B">
        <w:rPr>
          <w:rFonts w:ascii="Times New Roman" w:hAnsi="Times New Roman"/>
          <w:b/>
        </w:rPr>
        <w:t>ДОРОЖНОЕ ХОЗЯЙСТВО И  ТРАНСПОРТ</w:t>
      </w:r>
    </w:p>
    <w:p w:rsidR="0062063B" w:rsidRPr="009864C5" w:rsidRDefault="0062063B" w:rsidP="0062063B">
      <w:pPr>
        <w:ind w:firstLine="851"/>
        <w:jc w:val="both"/>
        <w:rPr>
          <w:color w:val="000000"/>
        </w:rPr>
      </w:pPr>
      <w:r w:rsidRPr="009864C5">
        <w:rPr>
          <w:color w:val="000000"/>
        </w:rPr>
        <w:t>Весьегонский район имеет транспортное сообщение  посредством автомобильных и железной дорог. Протяженность автомобильных дорог общего пользования местного значения на территории муниципального образования Тверской области «Весьегонский район» в 2018 году составила  407,76 км: в том числе: с твердым покрытием 40,28 км.</w:t>
      </w:r>
    </w:p>
    <w:p w:rsidR="0062063B" w:rsidRDefault="0062063B" w:rsidP="0062063B">
      <w:pPr>
        <w:ind w:firstLine="851"/>
        <w:jc w:val="both"/>
        <w:rPr>
          <w:color w:val="000000"/>
        </w:rPr>
      </w:pPr>
      <w:r>
        <w:rPr>
          <w:color w:val="000000"/>
        </w:rPr>
        <w:t>В</w:t>
      </w:r>
      <w:r w:rsidRPr="009864C5">
        <w:rPr>
          <w:color w:val="000000"/>
        </w:rPr>
        <w:t xml:space="preserve"> 201</w:t>
      </w:r>
      <w:r>
        <w:rPr>
          <w:color w:val="000000"/>
        </w:rPr>
        <w:t>9</w:t>
      </w:r>
      <w:r w:rsidRPr="009864C5">
        <w:rPr>
          <w:color w:val="000000"/>
        </w:rPr>
        <w:t xml:space="preserve"> году изменения в Перечень автомобильных дорог общего пользования местного значения</w:t>
      </w:r>
      <w:r>
        <w:rPr>
          <w:color w:val="000000"/>
        </w:rPr>
        <w:t xml:space="preserve"> не вносились.</w:t>
      </w:r>
    </w:p>
    <w:p w:rsidR="005A2792" w:rsidRDefault="00A0338F" w:rsidP="0062063B">
      <w:pPr>
        <w:ind w:firstLine="851"/>
        <w:jc w:val="both"/>
        <w:rPr>
          <w:color w:val="000000"/>
        </w:rPr>
      </w:pPr>
      <w:r>
        <w:rPr>
          <w:color w:val="000000"/>
          <w:shd w:val="clear" w:color="auto" w:fill="FFFFFF"/>
        </w:rPr>
        <w:t>Н</w:t>
      </w:r>
      <w:r w:rsidRPr="00522776">
        <w:rPr>
          <w:color w:val="000000"/>
          <w:shd w:val="clear" w:color="auto" w:fill="FFFFFF"/>
        </w:rPr>
        <w:t xml:space="preserve">а территории </w:t>
      </w:r>
      <w:r>
        <w:rPr>
          <w:color w:val="000000"/>
          <w:shd w:val="clear" w:color="auto" w:fill="FFFFFF"/>
        </w:rPr>
        <w:t>города Весьегонска</w:t>
      </w:r>
      <w:r w:rsidRPr="00522776">
        <w:rPr>
          <w:color w:val="000000"/>
          <w:shd w:val="clear" w:color="auto" w:fill="FFFFFF"/>
        </w:rPr>
        <w:t xml:space="preserve"> проведен ремонт </w:t>
      </w:r>
      <w:r>
        <w:rPr>
          <w:color w:val="000000"/>
          <w:shd w:val="clear" w:color="auto" w:fill="FFFFFF"/>
        </w:rPr>
        <w:t xml:space="preserve">участка </w:t>
      </w:r>
      <w:r w:rsidRPr="00522776">
        <w:rPr>
          <w:color w:val="000000"/>
          <w:shd w:val="clear" w:color="auto" w:fill="FFFFFF"/>
        </w:rPr>
        <w:t xml:space="preserve">автомобильной дороги по </w:t>
      </w:r>
      <w:r>
        <w:rPr>
          <w:color w:val="000000"/>
          <w:shd w:val="clear" w:color="auto" w:fill="FFFFFF"/>
        </w:rPr>
        <w:t>ул. Панфилова, асфальтирование придомовой территории возле дома № 81 по ул. Кирова.</w:t>
      </w:r>
    </w:p>
    <w:p w:rsidR="0062063B" w:rsidRDefault="0062063B" w:rsidP="0062063B">
      <w:pPr>
        <w:ind w:firstLine="708"/>
        <w:jc w:val="both"/>
      </w:pPr>
      <w:r>
        <w:t>В</w:t>
      </w:r>
      <w:r w:rsidRPr="009864C5">
        <w:t xml:space="preserve"> 2019 год</w:t>
      </w:r>
      <w:r>
        <w:t>у</w:t>
      </w:r>
      <w:r w:rsidRPr="009864C5">
        <w:t xml:space="preserve"> </w:t>
      </w:r>
      <w:r>
        <w:t xml:space="preserve">проведены </w:t>
      </w:r>
      <w:r w:rsidRPr="009864C5">
        <w:t xml:space="preserve">работы по ремонту  автомобильных дорог в Романовском с/п, </w:t>
      </w:r>
      <w:r>
        <w:t xml:space="preserve">Егонском </w:t>
      </w:r>
      <w:r w:rsidRPr="009864C5">
        <w:t>с/п, и  Кесемском с/п. Улучшению состояния автомобильных дорог в районе уделяется особое внимание.</w:t>
      </w:r>
    </w:p>
    <w:p w:rsidR="005A2792" w:rsidRPr="009864C5" w:rsidRDefault="005A2792" w:rsidP="005A2792">
      <w:pPr>
        <w:ind w:firstLine="720"/>
        <w:jc w:val="both"/>
        <w:rPr>
          <w:rFonts w:eastAsia="Calibri"/>
          <w:lang w:eastAsia="en-US"/>
        </w:rPr>
      </w:pPr>
      <w:r w:rsidRPr="009864C5">
        <w:rPr>
          <w:color w:val="000000"/>
        </w:rPr>
        <w:t xml:space="preserve">Пассажирские перевозки на междугородних, районных и городских маршрутах </w:t>
      </w:r>
      <w:r>
        <w:rPr>
          <w:color w:val="000000"/>
        </w:rPr>
        <w:t xml:space="preserve">в 2018 году </w:t>
      </w:r>
      <w:r w:rsidRPr="009864C5">
        <w:rPr>
          <w:color w:val="000000"/>
        </w:rPr>
        <w:t>осуществля</w:t>
      </w:r>
      <w:r>
        <w:rPr>
          <w:color w:val="000000"/>
        </w:rPr>
        <w:t xml:space="preserve">ли </w:t>
      </w:r>
      <w:r w:rsidRPr="009864C5">
        <w:rPr>
          <w:color w:val="000000"/>
        </w:rPr>
        <w:t xml:space="preserve">два автотранспортных предприятия: ООО «СТК Парус» и ООО «СВТК». </w:t>
      </w:r>
      <w:r>
        <w:rPr>
          <w:color w:val="000000"/>
        </w:rPr>
        <w:t>П</w:t>
      </w:r>
      <w:r w:rsidRPr="009864C5">
        <w:rPr>
          <w:rFonts w:eastAsia="Calibri"/>
          <w:lang w:eastAsia="en-US"/>
        </w:rPr>
        <w:t xml:space="preserve">еревезено 98580 пассажиров, в том числе по городскому маршруту – 20230 чел., по пригородным маршрутам  - 8390 чел., по междугородним маршрутам – 69960 человек. </w:t>
      </w:r>
    </w:p>
    <w:p w:rsidR="005A2792" w:rsidRPr="009864C5" w:rsidRDefault="005A2792" w:rsidP="005A2792">
      <w:pPr>
        <w:ind w:firstLine="709"/>
        <w:jc w:val="both"/>
        <w:rPr>
          <w:rFonts w:eastAsia="Calibri"/>
          <w:lang w:eastAsia="en-US"/>
        </w:rPr>
      </w:pPr>
      <w:r w:rsidRPr="009864C5">
        <w:rPr>
          <w:rFonts w:eastAsia="Calibri"/>
          <w:lang w:eastAsia="en-US"/>
        </w:rPr>
        <w:t xml:space="preserve">На осуществление полномочий по пассажирским перевозкам на семи социальных маршрутах по району транспортному предприятию предоставлялись субсидии в сумме2857,7 тыс. руб.(1428,8 тыс. руб. - областной бюджет и 1428,8 тыс. руб. - местный бюджет). На  подвоз школьников направлено из областного бюджета – 1086,1 тыс. руб., из местного бюджета – 3654,4 тыс. руб. </w:t>
      </w:r>
    </w:p>
    <w:p w:rsidR="0062063B" w:rsidRPr="009864C5" w:rsidRDefault="0062063B" w:rsidP="0062063B">
      <w:pPr>
        <w:ind w:firstLine="720"/>
        <w:jc w:val="both"/>
        <w:rPr>
          <w:color w:val="000000"/>
        </w:rPr>
      </w:pPr>
      <w:r w:rsidRPr="009864C5">
        <w:t>На территории района осуществляются 7 социальных маршрутов.</w:t>
      </w:r>
      <w:r w:rsidRPr="009864C5">
        <w:rPr>
          <w:color w:val="000000"/>
        </w:rPr>
        <w:t xml:space="preserve"> В 201</w:t>
      </w:r>
      <w:r w:rsidR="008435F7">
        <w:rPr>
          <w:color w:val="000000"/>
        </w:rPr>
        <w:t>9</w:t>
      </w:r>
      <w:r w:rsidRPr="009864C5">
        <w:rPr>
          <w:color w:val="000000"/>
        </w:rPr>
        <w:t xml:space="preserve"> году автобусные  маршруты не закрывались.</w:t>
      </w:r>
      <w:bookmarkStart w:id="0" w:name="bookmark10"/>
    </w:p>
    <w:bookmarkEnd w:id="0"/>
    <w:p w:rsidR="00175F8F" w:rsidRPr="00F11678" w:rsidRDefault="00175F8F" w:rsidP="00602A53">
      <w:pPr>
        <w:ind w:firstLine="720"/>
        <w:jc w:val="both"/>
        <w:rPr>
          <w:spacing w:val="-1"/>
        </w:rPr>
      </w:pPr>
    </w:p>
    <w:p w:rsidR="0061539B" w:rsidRPr="0049584E" w:rsidRDefault="00FE600C" w:rsidP="0062063B">
      <w:pPr>
        <w:pStyle w:val="aff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Cs/>
        </w:rPr>
      </w:pPr>
      <w:r w:rsidRPr="0049584E">
        <w:rPr>
          <w:rFonts w:ascii="Times New Roman" w:hAnsi="Times New Roman"/>
          <w:b/>
          <w:iCs/>
        </w:rPr>
        <w:t>ИНВЕСТИЦИИ</w:t>
      </w:r>
    </w:p>
    <w:p w:rsidR="008016B8" w:rsidRDefault="006D7D5F" w:rsidP="007C71A4">
      <w:pPr>
        <w:ind w:firstLine="720"/>
        <w:jc w:val="both"/>
      </w:pPr>
      <w:r w:rsidRPr="00885D83">
        <w:t xml:space="preserve">За </w:t>
      </w:r>
      <w:r w:rsidR="00D6096A" w:rsidRPr="00885D83">
        <w:t>первое полугодие</w:t>
      </w:r>
      <w:r w:rsidR="00FA2043" w:rsidRPr="00885D83">
        <w:t xml:space="preserve"> </w:t>
      </w:r>
      <w:r w:rsidRPr="00885D83">
        <w:t>201</w:t>
      </w:r>
      <w:r w:rsidR="008435F7">
        <w:t>9</w:t>
      </w:r>
      <w:r w:rsidRPr="00885D83">
        <w:t xml:space="preserve"> год</w:t>
      </w:r>
      <w:r w:rsidR="00D6096A" w:rsidRPr="00885D83">
        <w:t>а</w:t>
      </w:r>
      <w:r w:rsidRPr="00885D83">
        <w:t xml:space="preserve"> общий объем инвестиций в основной капитал </w:t>
      </w:r>
      <w:r w:rsidR="0049584E">
        <w:t xml:space="preserve">по крупным и средним предприятиям и организациям </w:t>
      </w:r>
      <w:r w:rsidRPr="00885D83">
        <w:t xml:space="preserve">за счет всех источников финансирования составил </w:t>
      </w:r>
      <w:r w:rsidR="0049584E">
        <w:t>1</w:t>
      </w:r>
      <w:r w:rsidR="005F6DAC">
        <w:t>1</w:t>
      </w:r>
      <w:r w:rsidR="00022ACA" w:rsidRPr="00885D83">
        <w:t xml:space="preserve"> </w:t>
      </w:r>
      <w:r w:rsidR="005F6DAC">
        <w:t>677</w:t>
      </w:r>
      <w:r w:rsidR="00FE1E99" w:rsidRPr="00885D83">
        <w:t xml:space="preserve"> тыс.</w:t>
      </w:r>
      <w:r w:rsidRPr="00885D83">
        <w:t xml:space="preserve"> рублей, или </w:t>
      </w:r>
      <w:r w:rsidR="005F6DAC">
        <w:t>77,4</w:t>
      </w:r>
      <w:r w:rsidR="00022ACA" w:rsidRPr="00885D83">
        <w:t xml:space="preserve"> </w:t>
      </w:r>
      <w:r w:rsidRPr="00885D83">
        <w:t xml:space="preserve">% к  аналогичному периоду  </w:t>
      </w:r>
      <w:r w:rsidRPr="00885D83">
        <w:lastRenderedPageBreak/>
        <w:t>201</w:t>
      </w:r>
      <w:r w:rsidR="005F6DAC">
        <w:t>8</w:t>
      </w:r>
      <w:r w:rsidRPr="00885D83">
        <w:t> </w:t>
      </w:r>
      <w:r w:rsidR="00022ACA" w:rsidRPr="00885D83">
        <w:t>года.</w:t>
      </w:r>
      <w:r w:rsidR="007C71A4" w:rsidRPr="007C71A4">
        <w:t xml:space="preserve"> </w:t>
      </w:r>
      <w:r w:rsidR="008016B8">
        <w:t>И</w:t>
      </w:r>
      <w:r w:rsidR="007C71A4" w:rsidRPr="00B82079">
        <w:t>сточник</w:t>
      </w:r>
      <w:r w:rsidR="008016B8">
        <w:t>и</w:t>
      </w:r>
      <w:r w:rsidR="007C71A4" w:rsidRPr="00B82079">
        <w:t xml:space="preserve"> </w:t>
      </w:r>
      <w:r w:rsidR="007C71A4" w:rsidRPr="008A6804">
        <w:t xml:space="preserve">финансирования инвестиций </w:t>
      </w:r>
      <w:r w:rsidR="008A6804" w:rsidRPr="008A6804">
        <w:t>в основной капитал распределились следующим образом:</w:t>
      </w:r>
      <w:r w:rsidR="008016B8" w:rsidRPr="008A6804">
        <w:t xml:space="preserve"> собственные средства </w:t>
      </w:r>
      <w:r w:rsidR="008A6804" w:rsidRPr="008A6804">
        <w:t>составляют</w:t>
      </w:r>
      <w:r w:rsidR="008A6804">
        <w:t xml:space="preserve"> </w:t>
      </w:r>
      <w:r w:rsidR="003E4105">
        <w:t>6</w:t>
      </w:r>
      <w:r w:rsidR="005F6DAC">
        <w:t xml:space="preserve">2,7 </w:t>
      </w:r>
      <w:r w:rsidR="008016B8">
        <w:t>%, п</w:t>
      </w:r>
      <w:r w:rsidR="007C71A4">
        <w:t xml:space="preserve">ривлеченные средства  – </w:t>
      </w:r>
      <w:r w:rsidR="003E4105">
        <w:t>3</w:t>
      </w:r>
      <w:r w:rsidR="005F6DAC">
        <w:t>7</w:t>
      </w:r>
      <w:r w:rsidR="003E4105">
        <w:t>,</w:t>
      </w:r>
      <w:r w:rsidR="005F6DAC">
        <w:t>3</w:t>
      </w:r>
      <w:r w:rsidR="008016B8">
        <w:t xml:space="preserve"> %, из </w:t>
      </w:r>
      <w:r w:rsidR="008A6804">
        <w:t xml:space="preserve">них </w:t>
      </w:r>
      <w:r w:rsidR="003E4105">
        <w:t>100</w:t>
      </w:r>
      <w:r w:rsidR="008A6804">
        <w:t>,0 % составляют средства</w:t>
      </w:r>
      <w:r w:rsidR="003E4105">
        <w:t xml:space="preserve"> регионального и местного бюджетов.</w:t>
      </w:r>
    </w:p>
    <w:p w:rsidR="006D7D5F" w:rsidRPr="00885D83" w:rsidRDefault="006D7D5F" w:rsidP="006D7D5F">
      <w:pPr>
        <w:spacing w:line="312" w:lineRule="auto"/>
        <w:ind w:firstLine="720"/>
        <w:jc w:val="right"/>
        <w:rPr>
          <w:sz w:val="22"/>
          <w:szCs w:val="22"/>
        </w:rPr>
      </w:pPr>
      <w:r w:rsidRPr="00885D83">
        <w:rPr>
          <w:sz w:val="22"/>
          <w:szCs w:val="22"/>
        </w:rPr>
        <w:t>Таблица</w:t>
      </w:r>
      <w:r w:rsidR="00C26811" w:rsidRPr="00885D83">
        <w:rPr>
          <w:sz w:val="22"/>
          <w:szCs w:val="22"/>
        </w:rPr>
        <w:t xml:space="preserve"> </w:t>
      </w:r>
      <w:r w:rsidR="005A2792">
        <w:rPr>
          <w:sz w:val="22"/>
          <w:szCs w:val="22"/>
        </w:rPr>
        <w:t>2</w:t>
      </w:r>
      <w:r w:rsidRPr="00885D83">
        <w:rPr>
          <w:sz w:val="22"/>
          <w:szCs w:val="22"/>
        </w:rPr>
        <w:t xml:space="preserve"> </w:t>
      </w:r>
    </w:p>
    <w:p w:rsidR="0049584E" w:rsidRDefault="006D7D5F" w:rsidP="006D7D5F">
      <w:pPr>
        <w:jc w:val="center"/>
        <w:rPr>
          <w:b/>
        </w:rPr>
      </w:pPr>
      <w:r w:rsidRPr="0049584E">
        <w:rPr>
          <w:b/>
        </w:rPr>
        <w:t xml:space="preserve">Инвестиции в основной капитал </w:t>
      </w:r>
    </w:p>
    <w:p w:rsidR="006D7D5F" w:rsidRPr="0049584E" w:rsidRDefault="0049584E" w:rsidP="006D7D5F">
      <w:pPr>
        <w:jc w:val="center"/>
        <w:rPr>
          <w:b/>
        </w:rPr>
      </w:pPr>
      <w:r w:rsidRPr="0049584E">
        <w:rPr>
          <w:b/>
        </w:rPr>
        <w:t>по крупным и средним предприятиям и организациям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276"/>
        <w:gridCol w:w="992"/>
        <w:gridCol w:w="1560"/>
        <w:gridCol w:w="1134"/>
        <w:gridCol w:w="1417"/>
      </w:tblGrid>
      <w:tr w:rsidR="0049584E" w:rsidRPr="00B82079" w:rsidTr="00E50236">
        <w:tc>
          <w:tcPr>
            <w:tcW w:w="1985" w:type="dxa"/>
            <w:vMerge w:val="restart"/>
            <w:vAlign w:val="center"/>
          </w:tcPr>
          <w:p w:rsidR="0049584E" w:rsidRPr="00B82079" w:rsidRDefault="0049584E" w:rsidP="00E10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9584E" w:rsidRPr="00B82079" w:rsidRDefault="0049584E" w:rsidP="005F6DAC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Январь-июнь</w:t>
            </w:r>
            <w:r w:rsidRPr="00B82079">
              <w:rPr>
                <w:b/>
                <w:sz w:val="20"/>
                <w:szCs w:val="20"/>
              </w:rPr>
              <w:br/>
              <w:t>201</w:t>
            </w:r>
            <w:r w:rsidR="005F6DAC">
              <w:rPr>
                <w:b/>
                <w:sz w:val="20"/>
                <w:szCs w:val="20"/>
              </w:rPr>
              <w:t>7</w:t>
            </w:r>
            <w:r w:rsidRPr="00B8207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49584E" w:rsidRPr="00B82079" w:rsidRDefault="0049584E" w:rsidP="005F6DAC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Январь-июнь</w:t>
            </w:r>
            <w:r w:rsidRPr="00B82079">
              <w:rPr>
                <w:b/>
                <w:sz w:val="20"/>
                <w:szCs w:val="20"/>
              </w:rPr>
              <w:br/>
              <w:t>201</w:t>
            </w:r>
            <w:r w:rsidR="005F6DAC">
              <w:rPr>
                <w:b/>
                <w:sz w:val="20"/>
                <w:szCs w:val="20"/>
              </w:rPr>
              <w:t>8</w:t>
            </w:r>
            <w:r w:rsidRPr="00B8207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49584E" w:rsidRPr="00B82079" w:rsidRDefault="0049584E" w:rsidP="005F6DAC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Январь-июнь</w:t>
            </w:r>
            <w:r w:rsidRPr="00B82079">
              <w:rPr>
                <w:b/>
                <w:sz w:val="20"/>
                <w:szCs w:val="20"/>
              </w:rPr>
              <w:br/>
              <w:t>201</w:t>
            </w:r>
            <w:r w:rsidR="005F6DAC">
              <w:rPr>
                <w:b/>
                <w:sz w:val="20"/>
                <w:szCs w:val="20"/>
              </w:rPr>
              <w:t>9</w:t>
            </w:r>
            <w:r w:rsidRPr="00B82079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49584E" w:rsidRPr="00B82079" w:rsidTr="00E50236">
        <w:trPr>
          <w:trHeight w:val="548"/>
        </w:trPr>
        <w:tc>
          <w:tcPr>
            <w:tcW w:w="1985" w:type="dxa"/>
            <w:vMerge/>
          </w:tcPr>
          <w:p w:rsidR="0049584E" w:rsidRPr="00B82079" w:rsidRDefault="0049584E" w:rsidP="00E10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4E" w:rsidRPr="00B82079" w:rsidRDefault="0049584E" w:rsidP="00E10518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тыс.</w:t>
            </w:r>
          </w:p>
          <w:p w:rsidR="0049584E" w:rsidRPr="00B82079" w:rsidRDefault="0049584E" w:rsidP="00E10518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рублей</w:t>
            </w:r>
          </w:p>
          <w:p w:rsidR="0049584E" w:rsidRPr="00B82079" w:rsidRDefault="0049584E" w:rsidP="00E10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84E" w:rsidRPr="00B82079" w:rsidRDefault="0049584E" w:rsidP="00D6096A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 xml:space="preserve">  к январю-июню предыдущего года, %</w:t>
            </w:r>
          </w:p>
        </w:tc>
        <w:tc>
          <w:tcPr>
            <w:tcW w:w="992" w:type="dxa"/>
          </w:tcPr>
          <w:p w:rsidR="0049584E" w:rsidRPr="00B82079" w:rsidRDefault="0049584E" w:rsidP="00022ACA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тыс.</w:t>
            </w:r>
          </w:p>
          <w:p w:rsidR="0049584E" w:rsidRPr="00B82079" w:rsidRDefault="0049584E" w:rsidP="00022ACA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рублей</w:t>
            </w:r>
          </w:p>
          <w:p w:rsidR="0049584E" w:rsidRPr="00B82079" w:rsidRDefault="0049584E" w:rsidP="00E10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9584E" w:rsidRPr="00B82079" w:rsidRDefault="0049584E" w:rsidP="00D6096A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 xml:space="preserve">  к январю-июню предыдущего года, %</w:t>
            </w:r>
          </w:p>
        </w:tc>
        <w:tc>
          <w:tcPr>
            <w:tcW w:w="1134" w:type="dxa"/>
          </w:tcPr>
          <w:p w:rsidR="0049584E" w:rsidRPr="00B82079" w:rsidRDefault="0049584E" w:rsidP="00022ACA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тыс.</w:t>
            </w:r>
          </w:p>
          <w:p w:rsidR="0049584E" w:rsidRPr="00B82079" w:rsidRDefault="0049584E" w:rsidP="00022ACA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рублей</w:t>
            </w:r>
          </w:p>
          <w:p w:rsidR="0049584E" w:rsidRPr="00B82079" w:rsidRDefault="0049584E" w:rsidP="00E10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9584E" w:rsidRPr="00B82079" w:rsidRDefault="0049584E" w:rsidP="00D6096A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 xml:space="preserve">  к январю-июню предыдущего года, %</w:t>
            </w:r>
          </w:p>
        </w:tc>
      </w:tr>
      <w:tr w:rsidR="003E4105" w:rsidRPr="00B82079" w:rsidTr="00E50236">
        <w:tc>
          <w:tcPr>
            <w:tcW w:w="1985" w:type="dxa"/>
          </w:tcPr>
          <w:p w:rsidR="003E4105" w:rsidRPr="00B82079" w:rsidRDefault="003E4105" w:rsidP="00B82079">
            <w:pPr>
              <w:rPr>
                <w:sz w:val="20"/>
                <w:szCs w:val="20"/>
              </w:rPr>
            </w:pPr>
            <w:r w:rsidRPr="00B82079">
              <w:rPr>
                <w:sz w:val="20"/>
                <w:szCs w:val="20"/>
              </w:rPr>
              <w:t>Объем инвестиций в основной капитал</w:t>
            </w:r>
            <w:r>
              <w:rPr>
                <w:sz w:val="20"/>
                <w:szCs w:val="20"/>
              </w:rPr>
              <w:t xml:space="preserve"> за счет всех источников финансирования</w:t>
            </w:r>
          </w:p>
        </w:tc>
        <w:tc>
          <w:tcPr>
            <w:tcW w:w="1134" w:type="dxa"/>
            <w:vAlign w:val="center"/>
          </w:tcPr>
          <w:p w:rsidR="003E4105" w:rsidRPr="00B82079" w:rsidRDefault="005F6DAC" w:rsidP="005F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17001</w:t>
            </w:r>
          </w:p>
        </w:tc>
        <w:tc>
          <w:tcPr>
            <w:tcW w:w="1276" w:type="dxa"/>
            <w:vAlign w:val="center"/>
          </w:tcPr>
          <w:p w:rsidR="003E4105" w:rsidRPr="00B82079" w:rsidRDefault="005F6DAC" w:rsidP="005F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992" w:type="dxa"/>
            <w:vAlign w:val="center"/>
          </w:tcPr>
          <w:p w:rsidR="003E4105" w:rsidRPr="00B82079" w:rsidRDefault="005F6DAC" w:rsidP="005F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15091</w:t>
            </w:r>
          </w:p>
        </w:tc>
        <w:tc>
          <w:tcPr>
            <w:tcW w:w="1560" w:type="dxa"/>
            <w:vAlign w:val="center"/>
          </w:tcPr>
          <w:p w:rsidR="003E4105" w:rsidRPr="00B82079" w:rsidRDefault="005F6DAC" w:rsidP="005F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134" w:type="dxa"/>
            <w:vAlign w:val="center"/>
          </w:tcPr>
          <w:p w:rsidR="003E4105" w:rsidRPr="00B82079" w:rsidRDefault="005F6DAC" w:rsidP="005F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1417" w:type="dxa"/>
            <w:vAlign w:val="center"/>
          </w:tcPr>
          <w:p w:rsidR="003E4105" w:rsidRPr="00B82079" w:rsidRDefault="005F6DAC" w:rsidP="005F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</w:tr>
    </w:tbl>
    <w:p w:rsidR="008A6804" w:rsidRDefault="008A6804" w:rsidP="00F5271A">
      <w:pPr>
        <w:ind w:firstLine="851"/>
        <w:jc w:val="both"/>
      </w:pPr>
    </w:p>
    <w:p w:rsidR="00603002" w:rsidRDefault="0070790A" w:rsidP="00603002">
      <w:pPr>
        <w:ind w:firstLine="851"/>
        <w:jc w:val="both"/>
      </w:pPr>
      <w:r>
        <w:t xml:space="preserve">В структуре инвестиций в основной капитал по видам экономической деятельности «обрабатывающие производства» составляют </w:t>
      </w:r>
      <w:r w:rsidR="005F6DAC">
        <w:t>37,4</w:t>
      </w:r>
      <w:r>
        <w:t xml:space="preserve"> % от общего объема инвестиций. </w:t>
      </w:r>
      <w:r w:rsidR="008A6804">
        <w:t xml:space="preserve">Основным инвестором по виду деятельности «обрабатывающие производства» на территории Весьегонского района является ОАО «Весьегонский винзавод». </w:t>
      </w:r>
      <w:r w:rsidR="00603002">
        <w:t xml:space="preserve">Кроме основной производственной деятельности предприятие занимается туризмом. На территории гостиничного комплекса «Порт Весьегонск» продолжается строительство административно-хозяйственных и общественных зданий. </w:t>
      </w:r>
    </w:p>
    <w:p w:rsidR="005F6DAC" w:rsidRDefault="005F6DAC" w:rsidP="005F6DAC">
      <w:pPr>
        <w:ind w:firstLine="851"/>
        <w:jc w:val="both"/>
      </w:pPr>
      <w:r>
        <w:t>Сумма инвестиций в основной капитал в 2018 году составила 17239 тыс. рублей, или  106,2 % к уровню 2017 года</w:t>
      </w:r>
      <w:r w:rsidRPr="006C6DC0">
        <w:t>,</w:t>
      </w:r>
      <w:r>
        <w:t xml:space="preserve"> в связи с завершением строительства ОАО «Весьегонский винзавод» </w:t>
      </w:r>
      <w:r w:rsidRPr="000C55D7">
        <w:t>многофункционального хозяйственного</w:t>
      </w:r>
      <w:r>
        <w:t xml:space="preserve"> здания в составе Гостиничного комплекса (кроме производственной деятельности ОАО «Весьегонский винзавод» занимается также туризмом на территории Весьегонского района). </w:t>
      </w:r>
    </w:p>
    <w:p w:rsidR="005F6DAC" w:rsidRDefault="005F6DAC" w:rsidP="005F6DAC">
      <w:pPr>
        <w:ind w:firstLine="851"/>
        <w:jc w:val="both"/>
      </w:pPr>
      <w:r>
        <w:t>В 2019 году и прогнозируемом периоде до 2022 года  будет продолжено строительство общественного здания  в составе Гостиничного комплекса и здания производственного цеха.</w:t>
      </w:r>
    </w:p>
    <w:p w:rsidR="0070790A" w:rsidRDefault="00603002" w:rsidP="00B44570">
      <w:pPr>
        <w:ind w:firstLine="851"/>
        <w:jc w:val="both"/>
      </w:pPr>
      <w:r>
        <w:t>В 201</w:t>
      </w:r>
      <w:r w:rsidR="005F6DAC">
        <w:t>9</w:t>
      </w:r>
      <w:r>
        <w:t xml:space="preserve"> году продолжена работа по реализации проектов программы поддержки местных инициатив. В сельских поселениях Весьегонского района реализован</w:t>
      </w:r>
      <w:r w:rsidR="005F6DAC">
        <w:t xml:space="preserve">ы </w:t>
      </w:r>
      <w:r>
        <w:t>проект</w:t>
      </w:r>
      <w:r w:rsidR="005F6DAC">
        <w:t xml:space="preserve">ы по </w:t>
      </w:r>
      <w:r>
        <w:t>капитальн</w:t>
      </w:r>
      <w:r w:rsidR="005F6DAC">
        <w:t xml:space="preserve">ому </w:t>
      </w:r>
      <w:r>
        <w:t>ремонт</w:t>
      </w:r>
      <w:r w:rsidR="005F6DAC">
        <w:t>у</w:t>
      </w:r>
      <w:r>
        <w:t xml:space="preserve"> уличного освещения, ремонт</w:t>
      </w:r>
      <w:r w:rsidR="005F6DAC">
        <w:t>у</w:t>
      </w:r>
      <w:r>
        <w:t xml:space="preserve"> автодорог</w:t>
      </w:r>
      <w:r w:rsidR="00C46D23">
        <w:t>; в городском поселении – город Весьегонск -  по обустройству тротуара по ул. Карла Маркса и ремонту уличного освещения.</w:t>
      </w:r>
    </w:p>
    <w:p w:rsidR="00C46D23" w:rsidRDefault="002F5F61" w:rsidP="002F5F61">
      <w:pPr>
        <w:ind w:firstLine="851"/>
        <w:jc w:val="both"/>
        <w:rPr>
          <w:color w:val="000000"/>
          <w:shd w:val="clear" w:color="auto" w:fill="FFFFFF"/>
        </w:rPr>
      </w:pPr>
      <w:r w:rsidRPr="00522776">
        <w:t>В 201</w:t>
      </w:r>
      <w:r w:rsidR="00C46D23">
        <w:t>9</w:t>
      </w:r>
      <w:r w:rsidRPr="00522776">
        <w:t xml:space="preserve"> году</w:t>
      </w:r>
      <w:r>
        <w:t>,</w:t>
      </w:r>
      <w:r w:rsidRPr="00522776">
        <w:t xml:space="preserve"> </w:t>
      </w:r>
      <w:r w:rsidRPr="00522776">
        <w:rPr>
          <w:color w:val="000000"/>
          <w:shd w:val="clear" w:color="auto" w:fill="FFFFFF"/>
        </w:rPr>
        <w:t xml:space="preserve">на территории </w:t>
      </w:r>
      <w:r>
        <w:rPr>
          <w:color w:val="000000"/>
          <w:shd w:val="clear" w:color="auto" w:fill="FFFFFF"/>
        </w:rPr>
        <w:t>города Весьегонска</w:t>
      </w:r>
      <w:r w:rsidRPr="00522776">
        <w:rPr>
          <w:color w:val="000000"/>
          <w:shd w:val="clear" w:color="auto" w:fill="FFFFFF"/>
        </w:rPr>
        <w:t xml:space="preserve"> проведен ремонт </w:t>
      </w:r>
      <w:r w:rsidR="00C46D23">
        <w:rPr>
          <w:color w:val="000000"/>
          <w:shd w:val="clear" w:color="auto" w:fill="FFFFFF"/>
        </w:rPr>
        <w:t xml:space="preserve">участка </w:t>
      </w:r>
      <w:r w:rsidRPr="00522776">
        <w:rPr>
          <w:color w:val="000000"/>
          <w:shd w:val="clear" w:color="auto" w:fill="FFFFFF"/>
        </w:rPr>
        <w:t xml:space="preserve">автомобильной дороги по </w:t>
      </w:r>
      <w:r w:rsidR="00C46D23">
        <w:rPr>
          <w:color w:val="000000"/>
          <w:shd w:val="clear" w:color="auto" w:fill="FFFFFF"/>
        </w:rPr>
        <w:t>ул. Панфилова, асфальтирование придомовой территории возле дома № 81 по ул. Кирова. В рамках федеральной программы «Комфортная городская среда» проведены работы по благоустройству  ул. Коммунистическая: ликвидированы аварийные деревья, обустроен тротуар, установлены лавочки, цветочницы, велопарковки. Завершен первый этап мероприятий по обеспечению безопасности дорожного движения:частично заменены дорожные знаки, нанесена дорожная разметка, установлены светофоры на пешеходных переходах и барьерные ограждения на переходах около двух учебных заведений. На реализацию всех перечисленных мероприятий из федерального и областного бюджетов привлечено порядка 12,5 млн. рублей.</w:t>
      </w:r>
    </w:p>
    <w:p w:rsidR="00603002" w:rsidRDefault="00C46D23" w:rsidP="00B44570">
      <w:pPr>
        <w:ind w:firstLine="851"/>
        <w:jc w:val="both"/>
      </w:pPr>
      <w:r>
        <w:t>По итогам 2019</w:t>
      </w:r>
      <w:r w:rsidR="006E31F2">
        <w:t xml:space="preserve"> года запланированный объем  инвестиций в основной капитал (без субъектов малого предпринимательства) составит </w:t>
      </w:r>
      <w:r w:rsidR="0029788B">
        <w:t>35836</w:t>
      </w:r>
      <w:r w:rsidR="006E31F2">
        <w:t xml:space="preserve"> тыс. рублей, </w:t>
      </w:r>
      <w:r w:rsidR="0065315C">
        <w:t>темп роста к уровню 201</w:t>
      </w:r>
      <w:r w:rsidR="0029788B">
        <w:t>8</w:t>
      </w:r>
      <w:r w:rsidR="0065315C">
        <w:t xml:space="preserve"> года – 10</w:t>
      </w:r>
      <w:r w:rsidR="0029788B">
        <w:t>0,9</w:t>
      </w:r>
      <w:r w:rsidR="0065315C">
        <w:t>%</w:t>
      </w:r>
      <w:r w:rsidR="006E31F2">
        <w:t>.</w:t>
      </w:r>
    </w:p>
    <w:p w:rsidR="00A0338F" w:rsidRDefault="00A0338F" w:rsidP="00B44570">
      <w:pPr>
        <w:ind w:firstLine="851"/>
        <w:jc w:val="both"/>
      </w:pPr>
    </w:p>
    <w:p w:rsidR="00A0338F" w:rsidRDefault="00A0338F" w:rsidP="00B44570">
      <w:pPr>
        <w:ind w:firstLine="851"/>
        <w:jc w:val="both"/>
      </w:pPr>
    </w:p>
    <w:p w:rsidR="00A0338F" w:rsidRDefault="00A0338F" w:rsidP="00B44570">
      <w:pPr>
        <w:ind w:firstLine="851"/>
        <w:jc w:val="both"/>
      </w:pPr>
    </w:p>
    <w:p w:rsidR="006D7D5F" w:rsidRPr="00B82079" w:rsidRDefault="006D7D5F" w:rsidP="00B44570">
      <w:pPr>
        <w:ind w:firstLine="851"/>
        <w:jc w:val="right"/>
        <w:rPr>
          <w:sz w:val="22"/>
          <w:szCs w:val="22"/>
        </w:rPr>
      </w:pPr>
      <w:r w:rsidRPr="00B82079">
        <w:rPr>
          <w:sz w:val="22"/>
          <w:szCs w:val="22"/>
        </w:rPr>
        <w:lastRenderedPageBreak/>
        <w:t xml:space="preserve">Таблица </w:t>
      </w:r>
      <w:r w:rsidR="005A2792">
        <w:rPr>
          <w:sz w:val="22"/>
          <w:szCs w:val="22"/>
        </w:rPr>
        <w:t>3</w:t>
      </w:r>
    </w:p>
    <w:p w:rsidR="006D7D5F" w:rsidRPr="00B82079" w:rsidRDefault="006D7D5F" w:rsidP="006D7D5F">
      <w:pPr>
        <w:jc w:val="center"/>
        <w:rPr>
          <w:b/>
        </w:rPr>
      </w:pPr>
      <w:r w:rsidRPr="00B82079">
        <w:rPr>
          <w:b/>
        </w:rPr>
        <w:t xml:space="preserve">Инвестиции в основной капитал по видам экономической деятельности </w:t>
      </w:r>
    </w:p>
    <w:p w:rsidR="005D6C5B" w:rsidRPr="00B82079" w:rsidRDefault="006D7D5F" w:rsidP="006D7D5F">
      <w:pPr>
        <w:jc w:val="center"/>
        <w:rPr>
          <w:b/>
        </w:rPr>
      </w:pPr>
      <w:r w:rsidRPr="00B82079">
        <w:rPr>
          <w:b/>
        </w:rPr>
        <w:t>(</w:t>
      </w:r>
      <w:r w:rsidRPr="00B82079">
        <w:t>без субъектов малого предпринимательства</w:t>
      </w:r>
      <w:r w:rsidR="0049584E"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1276"/>
        <w:gridCol w:w="1134"/>
        <w:gridCol w:w="1134"/>
      </w:tblGrid>
      <w:tr w:rsidR="0012710E" w:rsidRPr="00B82079" w:rsidTr="00E50236">
        <w:tc>
          <w:tcPr>
            <w:tcW w:w="4928" w:type="dxa"/>
            <w:vMerge w:val="restart"/>
            <w:vAlign w:val="center"/>
          </w:tcPr>
          <w:p w:rsidR="0012710E" w:rsidRPr="00B82079" w:rsidRDefault="0012710E" w:rsidP="00E10518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2268" w:type="dxa"/>
            <w:gridSpan w:val="2"/>
            <w:vAlign w:val="center"/>
          </w:tcPr>
          <w:p w:rsidR="0012710E" w:rsidRPr="00B82079" w:rsidRDefault="0012710E" w:rsidP="00297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месяцев  201</w:t>
            </w:r>
            <w:r w:rsidR="0029788B">
              <w:rPr>
                <w:b/>
                <w:sz w:val="20"/>
                <w:szCs w:val="20"/>
              </w:rPr>
              <w:t>8</w:t>
            </w:r>
            <w:r w:rsidRPr="00B8207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12710E" w:rsidRPr="00B82079" w:rsidRDefault="0012710E" w:rsidP="00297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месяцев  201</w:t>
            </w:r>
            <w:r w:rsidR="0029788B">
              <w:rPr>
                <w:b/>
                <w:sz w:val="20"/>
                <w:szCs w:val="20"/>
              </w:rPr>
              <w:t>9</w:t>
            </w:r>
            <w:r w:rsidRPr="00B8207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12710E" w:rsidRPr="00B82079" w:rsidTr="00E50236">
        <w:trPr>
          <w:trHeight w:val="931"/>
        </w:trPr>
        <w:tc>
          <w:tcPr>
            <w:tcW w:w="4928" w:type="dxa"/>
            <w:vMerge/>
          </w:tcPr>
          <w:p w:rsidR="0012710E" w:rsidRPr="00B82079" w:rsidRDefault="0012710E" w:rsidP="00E10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2710E" w:rsidRPr="00B82079" w:rsidRDefault="0012710E" w:rsidP="00E10518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тыс.</w:t>
            </w:r>
          </w:p>
          <w:p w:rsidR="0012710E" w:rsidRPr="00B82079" w:rsidRDefault="0012710E" w:rsidP="00E10518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12710E" w:rsidRDefault="0012710E" w:rsidP="00D54A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</w:p>
          <w:p w:rsidR="0012710E" w:rsidRDefault="0012710E" w:rsidP="00D54A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12710E" w:rsidRPr="00B82079" w:rsidRDefault="0012710E" w:rsidP="00D54A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 итогу</w:t>
            </w:r>
          </w:p>
        </w:tc>
        <w:tc>
          <w:tcPr>
            <w:tcW w:w="1134" w:type="dxa"/>
          </w:tcPr>
          <w:p w:rsidR="0012710E" w:rsidRPr="00B82079" w:rsidRDefault="0012710E" w:rsidP="00D54AFD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тыс.</w:t>
            </w:r>
          </w:p>
          <w:p w:rsidR="0012710E" w:rsidRPr="00B82079" w:rsidRDefault="0012710E" w:rsidP="00D54AFD">
            <w:pPr>
              <w:jc w:val="center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12710E" w:rsidRDefault="0012710E" w:rsidP="00127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</w:p>
          <w:p w:rsidR="0012710E" w:rsidRDefault="0012710E" w:rsidP="00127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12710E" w:rsidRPr="00B82079" w:rsidRDefault="0012710E" w:rsidP="00127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 итогу</w:t>
            </w:r>
          </w:p>
        </w:tc>
      </w:tr>
      <w:tr w:rsidR="0029788B" w:rsidRPr="00B82079" w:rsidTr="00E50236">
        <w:tc>
          <w:tcPr>
            <w:tcW w:w="4928" w:type="dxa"/>
          </w:tcPr>
          <w:p w:rsidR="0029788B" w:rsidRPr="00B82079" w:rsidRDefault="0029788B" w:rsidP="00E10518">
            <w:pPr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Инвестиции в основной капитал - всего</w:t>
            </w:r>
          </w:p>
          <w:p w:rsidR="0029788B" w:rsidRPr="00B82079" w:rsidRDefault="0029788B" w:rsidP="00E10518">
            <w:pPr>
              <w:rPr>
                <w:sz w:val="20"/>
                <w:szCs w:val="20"/>
              </w:rPr>
            </w:pPr>
            <w:r w:rsidRPr="00B82079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992" w:type="dxa"/>
            <w:vAlign w:val="center"/>
          </w:tcPr>
          <w:p w:rsidR="0029788B" w:rsidRPr="00B82079" w:rsidRDefault="0029788B" w:rsidP="00184DE7">
            <w:pPr>
              <w:tabs>
                <w:tab w:val="decimal" w:pos="74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15091</w:t>
            </w:r>
          </w:p>
        </w:tc>
        <w:tc>
          <w:tcPr>
            <w:tcW w:w="1276" w:type="dxa"/>
            <w:vAlign w:val="center"/>
          </w:tcPr>
          <w:p w:rsidR="0029788B" w:rsidRPr="00B82079" w:rsidRDefault="0029788B" w:rsidP="00184DE7">
            <w:pPr>
              <w:tabs>
                <w:tab w:val="decimal" w:pos="567"/>
              </w:tabs>
              <w:ind w:right="-108"/>
              <w:jc w:val="right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100,</w:t>
            </w:r>
            <w:r>
              <w:rPr>
                <w:b/>
                <w:sz w:val="20"/>
                <w:szCs w:val="20"/>
              </w:rPr>
              <w:t>0</w:t>
            </w:r>
            <w:r w:rsidRPr="00B82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9788B" w:rsidRPr="00B82079" w:rsidRDefault="0029788B" w:rsidP="00D54AFD">
            <w:pPr>
              <w:tabs>
                <w:tab w:val="decimal" w:pos="74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788B" w:rsidRPr="00B82079" w:rsidRDefault="0029788B" w:rsidP="00D54AFD">
            <w:pPr>
              <w:tabs>
                <w:tab w:val="decimal" w:pos="567"/>
              </w:tabs>
              <w:ind w:right="-108"/>
              <w:jc w:val="right"/>
              <w:rPr>
                <w:b/>
                <w:sz w:val="20"/>
                <w:szCs w:val="20"/>
              </w:rPr>
            </w:pPr>
            <w:r w:rsidRPr="00B82079">
              <w:rPr>
                <w:b/>
                <w:sz w:val="20"/>
                <w:szCs w:val="20"/>
              </w:rPr>
              <w:t>100,</w:t>
            </w:r>
            <w:r>
              <w:rPr>
                <w:b/>
                <w:sz w:val="20"/>
                <w:szCs w:val="20"/>
              </w:rPr>
              <w:t>0</w:t>
            </w:r>
            <w:r w:rsidRPr="00B82079">
              <w:rPr>
                <w:b/>
                <w:sz w:val="20"/>
                <w:szCs w:val="20"/>
              </w:rPr>
              <w:t>0</w:t>
            </w:r>
          </w:p>
        </w:tc>
      </w:tr>
      <w:tr w:rsidR="0029788B" w:rsidRPr="00B82079" w:rsidTr="00E50236">
        <w:tc>
          <w:tcPr>
            <w:tcW w:w="4928" w:type="dxa"/>
          </w:tcPr>
          <w:p w:rsidR="0029788B" w:rsidRPr="00B82079" w:rsidRDefault="0029788B" w:rsidP="00E10518">
            <w:pPr>
              <w:jc w:val="both"/>
              <w:rPr>
                <w:sz w:val="20"/>
                <w:szCs w:val="20"/>
              </w:rPr>
            </w:pPr>
            <w:r w:rsidRPr="00B82079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29788B" w:rsidRPr="00B82079" w:rsidRDefault="0029788B" w:rsidP="00184DE7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9069</w:t>
            </w:r>
          </w:p>
        </w:tc>
        <w:tc>
          <w:tcPr>
            <w:tcW w:w="1276" w:type="dxa"/>
            <w:vAlign w:val="center"/>
          </w:tcPr>
          <w:p w:rsidR="0029788B" w:rsidRPr="00B82079" w:rsidRDefault="0029788B" w:rsidP="00184DE7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60,10</w:t>
            </w:r>
          </w:p>
        </w:tc>
        <w:tc>
          <w:tcPr>
            <w:tcW w:w="1134" w:type="dxa"/>
            <w:vAlign w:val="center"/>
          </w:tcPr>
          <w:p w:rsidR="0029788B" w:rsidRPr="00B82079" w:rsidRDefault="0029788B" w:rsidP="00D54AFD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</w:t>
            </w:r>
          </w:p>
        </w:tc>
        <w:tc>
          <w:tcPr>
            <w:tcW w:w="1134" w:type="dxa"/>
            <w:vAlign w:val="center"/>
          </w:tcPr>
          <w:p w:rsidR="0029788B" w:rsidRPr="00B82079" w:rsidRDefault="0029788B" w:rsidP="00D54AFD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37,37</w:t>
            </w:r>
          </w:p>
        </w:tc>
      </w:tr>
      <w:tr w:rsidR="0029788B" w:rsidRPr="00B82079" w:rsidTr="00E50236">
        <w:tc>
          <w:tcPr>
            <w:tcW w:w="4928" w:type="dxa"/>
          </w:tcPr>
          <w:p w:rsidR="0029788B" w:rsidRPr="00B82079" w:rsidRDefault="0029788B" w:rsidP="00E1051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</w:t>
            </w:r>
            <w:r w:rsidRPr="009A2EDF">
              <w:rPr>
                <w:rFonts w:ascii="Times New Roman CYR" w:hAnsi="Times New Roman CYR" w:cs="Times New Roman CYR"/>
                <w:sz w:val="20"/>
                <w:szCs w:val="20"/>
              </w:rPr>
              <w:t>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29788B" w:rsidRPr="00B82079" w:rsidRDefault="0029788B" w:rsidP="00184DE7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  <w:tc>
          <w:tcPr>
            <w:tcW w:w="1276" w:type="dxa"/>
            <w:vAlign w:val="center"/>
          </w:tcPr>
          <w:p w:rsidR="0029788B" w:rsidRPr="00B82079" w:rsidRDefault="0029788B" w:rsidP="00184DE7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  <w:tc>
          <w:tcPr>
            <w:tcW w:w="1134" w:type="dxa"/>
            <w:vAlign w:val="center"/>
          </w:tcPr>
          <w:p w:rsidR="0029788B" w:rsidRPr="00B82079" w:rsidRDefault="0029788B" w:rsidP="00D54AFD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vAlign w:val="center"/>
          </w:tcPr>
          <w:p w:rsidR="0029788B" w:rsidRPr="00B82079" w:rsidRDefault="0029788B" w:rsidP="00D54AFD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29788B" w:rsidRPr="00B82079" w:rsidTr="00E50236">
        <w:tc>
          <w:tcPr>
            <w:tcW w:w="4928" w:type="dxa"/>
          </w:tcPr>
          <w:p w:rsidR="0029788B" w:rsidRPr="008B7CE6" w:rsidRDefault="0029788B" w:rsidP="00B40A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Торговля о</w:t>
            </w:r>
            <w:r w:rsidRPr="008B7CE6">
              <w:rPr>
                <w:bCs/>
                <w:sz w:val="20"/>
                <w:szCs w:val="20"/>
              </w:rPr>
              <w:t>птовая и розничная торговля</w:t>
            </w:r>
            <w:r>
              <w:rPr>
                <w:bCs/>
                <w:sz w:val="20"/>
                <w:szCs w:val="20"/>
              </w:rPr>
              <w:t>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29788B" w:rsidRDefault="0029788B" w:rsidP="00184DE7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  <w:vAlign w:val="center"/>
          </w:tcPr>
          <w:p w:rsidR="0029788B" w:rsidRDefault="0029788B" w:rsidP="00184DE7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134" w:type="dxa"/>
            <w:vAlign w:val="center"/>
          </w:tcPr>
          <w:p w:rsidR="0029788B" w:rsidRDefault="0029788B" w:rsidP="00D54AFD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</w:t>
            </w:r>
          </w:p>
        </w:tc>
        <w:tc>
          <w:tcPr>
            <w:tcW w:w="1134" w:type="dxa"/>
            <w:vAlign w:val="center"/>
          </w:tcPr>
          <w:p w:rsidR="0029788B" w:rsidRDefault="0029788B" w:rsidP="00D54AFD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24,02</w:t>
            </w:r>
          </w:p>
        </w:tc>
      </w:tr>
      <w:tr w:rsidR="0029788B" w:rsidRPr="00B82079" w:rsidTr="00E50236">
        <w:tc>
          <w:tcPr>
            <w:tcW w:w="4928" w:type="dxa"/>
          </w:tcPr>
          <w:p w:rsidR="0029788B" w:rsidRDefault="0029788B" w:rsidP="00B40A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vAlign w:val="center"/>
          </w:tcPr>
          <w:p w:rsidR="0029788B" w:rsidRDefault="0029788B" w:rsidP="00184DE7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9788B" w:rsidRDefault="0029788B" w:rsidP="00184DE7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9788B" w:rsidRDefault="0029788B" w:rsidP="00D54AFD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9788B" w:rsidRDefault="0029788B" w:rsidP="00D54AFD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29788B" w:rsidRPr="00B82079" w:rsidTr="00E50236">
        <w:tc>
          <w:tcPr>
            <w:tcW w:w="4928" w:type="dxa"/>
          </w:tcPr>
          <w:p w:rsidR="0029788B" w:rsidRDefault="0029788B" w:rsidP="00B40A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Государственное управление и обеспечение военной  безопасности; социальное обеспечение</w:t>
            </w:r>
          </w:p>
        </w:tc>
        <w:tc>
          <w:tcPr>
            <w:tcW w:w="992" w:type="dxa"/>
            <w:vAlign w:val="center"/>
          </w:tcPr>
          <w:p w:rsidR="0029788B" w:rsidRPr="00B82079" w:rsidRDefault="0029788B" w:rsidP="00184DE7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29788B" w:rsidRPr="00B82079" w:rsidRDefault="0029788B" w:rsidP="00184DE7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134" w:type="dxa"/>
            <w:vAlign w:val="center"/>
          </w:tcPr>
          <w:p w:rsidR="0029788B" w:rsidRPr="00B82079" w:rsidRDefault="0029788B" w:rsidP="00D54AFD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29788B" w:rsidRPr="00B82079" w:rsidRDefault="0029788B" w:rsidP="00D54AFD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29788B" w:rsidRPr="00B82079" w:rsidTr="00E50236">
        <w:tc>
          <w:tcPr>
            <w:tcW w:w="4928" w:type="dxa"/>
          </w:tcPr>
          <w:p w:rsidR="0029788B" w:rsidRPr="00035184" w:rsidRDefault="0029788B" w:rsidP="00B40A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29788B" w:rsidRDefault="0029788B" w:rsidP="00184DE7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</w:t>
            </w:r>
          </w:p>
        </w:tc>
        <w:tc>
          <w:tcPr>
            <w:tcW w:w="1276" w:type="dxa"/>
            <w:vAlign w:val="center"/>
          </w:tcPr>
          <w:p w:rsidR="0029788B" w:rsidRDefault="0029788B" w:rsidP="00184DE7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29,91</w:t>
            </w:r>
          </w:p>
        </w:tc>
        <w:tc>
          <w:tcPr>
            <w:tcW w:w="1134" w:type="dxa"/>
            <w:vAlign w:val="center"/>
          </w:tcPr>
          <w:p w:rsidR="0029788B" w:rsidRDefault="0029788B" w:rsidP="00D54AFD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</w:t>
            </w:r>
          </w:p>
        </w:tc>
        <w:tc>
          <w:tcPr>
            <w:tcW w:w="1134" w:type="dxa"/>
            <w:vAlign w:val="center"/>
          </w:tcPr>
          <w:p w:rsidR="0029788B" w:rsidRDefault="0029788B" w:rsidP="00D54AFD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15,32</w:t>
            </w:r>
          </w:p>
        </w:tc>
      </w:tr>
      <w:tr w:rsidR="0029788B" w:rsidRPr="00B82079" w:rsidTr="00E50236">
        <w:tc>
          <w:tcPr>
            <w:tcW w:w="4928" w:type="dxa"/>
          </w:tcPr>
          <w:p w:rsidR="0029788B" w:rsidRPr="00B03CD2" w:rsidRDefault="0029788B" w:rsidP="00B40A91">
            <w:pPr>
              <w:jc w:val="both"/>
              <w:rPr>
                <w:bCs/>
                <w:sz w:val="20"/>
                <w:szCs w:val="20"/>
              </w:rPr>
            </w:pPr>
            <w:r w:rsidRPr="00B03CD2">
              <w:rPr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bottom"/>
          </w:tcPr>
          <w:p w:rsidR="0029788B" w:rsidRPr="00B03CD2" w:rsidRDefault="0029788B" w:rsidP="00184DE7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bottom"/>
          </w:tcPr>
          <w:p w:rsidR="0029788B" w:rsidRPr="00B03CD2" w:rsidRDefault="0029788B" w:rsidP="00184DE7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134" w:type="dxa"/>
            <w:vAlign w:val="bottom"/>
          </w:tcPr>
          <w:p w:rsidR="0029788B" w:rsidRPr="00B03CD2" w:rsidRDefault="0029788B" w:rsidP="00D54AFD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</w:t>
            </w:r>
          </w:p>
        </w:tc>
        <w:tc>
          <w:tcPr>
            <w:tcW w:w="1134" w:type="dxa"/>
            <w:vAlign w:val="bottom"/>
          </w:tcPr>
          <w:p w:rsidR="0029788B" w:rsidRPr="00B03CD2" w:rsidRDefault="0029788B" w:rsidP="00D54AFD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21,32</w:t>
            </w:r>
          </w:p>
        </w:tc>
      </w:tr>
      <w:tr w:rsidR="0029788B" w:rsidRPr="00B82079" w:rsidTr="00E50236">
        <w:tc>
          <w:tcPr>
            <w:tcW w:w="4928" w:type="dxa"/>
          </w:tcPr>
          <w:p w:rsidR="0029788B" w:rsidRPr="008B7CE6" w:rsidRDefault="0029788B" w:rsidP="00B40A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Деятельность 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29788B" w:rsidRPr="00B82079" w:rsidRDefault="0029788B" w:rsidP="00184DE7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29788B" w:rsidRPr="00B82079" w:rsidRDefault="0029788B" w:rsidP="00184DE7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  <w:vAlign w:val="center"/>
          </w:tcPr>
          <w:p w:rsidR="0029788B" w:rsidRPr="00B82079" w:rsidRDefault="0029788B" w:rsidP="0012710E">
            <w:pPr>
              <w:tabs>
                <w:tab w:val="decimal" w:pos="74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9788B" w:rsidRPr="00B82079" w:rsidRDefault="0029788B" w:rsidP="0012710E">
            <w:pPr>
              <w:tabs>
                <w:tab w:val="decimal" w:pos="567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</w:tbl>
    <w:p w:rsidR="00FE600C" w:rsidRPr="00FE600C" w:rsidRDefault="00FE600C" w:rsidP="0012710E">
      <w:pPr>
        <w:ind w:firstLine="720"/>
        <w:jc w:val="right"/>
      </w:pPr>
    </w:p>
    <w:p w:rsidR="005D6C5B" w:rsidRPr="00FE600C" w:rsidRDefault="00FE600C" w:rsidP="005D6C5B">
      <w:pPr>
        <w:ind w:firstLine="720"/>
        <w:jc w:val="both"/>
        <w:rPr>
          <w:b/>
        </w:rPr>
      </w:pPr>
      <w:r w:rsidRPr="00417E25">
        <w:rPr>
          <w:b/>
        </w:rPr>
        <w:t>5. ТОРГОВЛЯ И ОБЩЕСТВЕННОЕ ПИТАНИЕ</w:t>
      </w:r>
    </w:p>
    <w:p w:rsidR="001A0648" w:rsidRDefault="001A0648" w:rsidP="00A2475E">
      <w:pPr>
        <w:pStyle w:val="Bodytext1"/>
        <w:shd w:val="clear" w:color="auto" w:fill="auto"/>
        <w:spacing w:line="240" w:lineRule="auto"/>
        <w:ind w:left="20" w:right="20" w:firstLine="700"/>
        <w:rPr>
          <w:rFonts w:ascii="Times New Roman" w:hAnsi="Times New Roman"/>
          <w:sz w:val="24"/>
          <w:szCs w:val="24"/>
        </w:rPr>
      </w:pPr>
      <w:bookmarkStart w:id="1" w:name="_Toc80634506"/>
      <w:r w:rsidRPr="00F148E5">
        <w:rPr>
          <w:rFonts w:ascii="Times New Roman" w:hAnsi="Times New Roman"/>
          <w:sz w:val="24"/>
          <w:szCs w:val="24"/>
        </w:rPr>
        <w:t xml:space="preserve">Торговля является одной из наиболее динамично развивающихся отраслей экономики </w:t>
      </w:r>
      <w:r w:rsidR="00196523" w:rsidRPr="00F148E5">
        <w:rPr>
          <w:rFonts w:ascii="Times New Roman" w:hAnsi="Times New Roman"/>
          <w:sz w:val="24"/>
          <w:szCs w:val="24"/>
        </w:rPr>
        <w:t>Весьегонского района</w:t>
      </w:r>
      <w:r w:rsidRPr="00F148E5">
        <w:rPr>
          <w:rFonts w:ascii="Times New Roman" w:hAnsi="Times New Roman"/>
          <w:sz w:val="24"/>
          <w:szCs w:val="24"/>
        </w:rPr>
        <w:t>.</w:t>
      </w:r>
      <w:r w:rsidR="00F148E5" w:rsidRPr="00F148E5">
        <w:rPr>
          <w:rFonts w:ascii="Times New Roman" w:hAnsi="Times New Roman"/>
          <w:sz w:val="24"/>
          <w:szCs w:val="24"/>
        </w:rPr>
        <w:t xml:space="preserve"> Совершенствуется система торгового обслуживания. Строятся магазины продовольственных и промышленных товаров, открываются аптечные пункты. </w:t>
      </w:r>
    </w:p>
    <w:p w:rsidR="00417E25" w:rsidRPr="00417E25" w:rsidRDefault="00417E25" w:rsidP="00A2475E">
      <w:pPr>
        <w:ind w:firstLine="567"/>
        <w:jc w:val="both"/>
        <w:rPr>
          <w:rFonts w:eastAsiaTheme="minorHAnsi"/>
          <w:lang w:eastAsia="en-US"/>
        </w:rPr>
      </w:pPr>
      <w:r w:rsidRPr="00417E25">
        <w:rPr>
          <w:rFonts w:eastAsiaTheme="minorHAnsi"/>
          <w:lang w:eastAsia="en-US"/>
        </w:rPr>
        <w:t xml:space="preserve">На территории Весьегонского района организованы  две универсальные ярмарки по продаже продовольственных и промышленных товаров. </w:t>
      </w:r>
    </w:p>
    <w:p w:rsidR="00417E25" w:rsidRPr="00417E25" w:rsidRDefault="00417E25" w:rsidP="00A2475E">
      <w:pPr>
        <w:ind w:firstLine="567"/>
        <w:jc w:val="both"/>
        <w:rPr>
          <w:rFonts w:eastAsiaTheme="minorHAnsi"/>
          <w:lang w:eastAsia="en-US"/>
        </w:rPr>
      </w:pPr>
      <w:r w:rsidRPr="00417E25">
        <w:t xml:space="preserve">К участию в торговле приглашаются сельскохозяйственные и перерабатывающие организации города и района, а также граждане, занимающиеся огородничеством, садоводством, животноводством. </w:t>
      </w:r>
    </w:p>
    <w:p w:rsidR="00417E25" w:rsidRPr="00417E25" w:rsidRDefault="00417E25" w:rsidP="00A2475E">
      <w:pPr>
        <w:ind w:firstLine="567"/>
        <w:jc w:val="both"/>
      </w:pPr>
      <w:r w:rsidRPr="00417E25">
        <w:t xml:space="preserve">Посетители могут закупить свежее мясо и мясную продукцию, мясо птицы, яйцо, мед, крупы, муку, овощи, кулинарные, хлебобулочные и кондитерские изделия и другие товары. </w:t>
      </w:r>
    </w:p>
    <w:p w:rsidR="001F4962" w:rsidRDefault="001A0648" w:rsidP="00FE600C">
      <w:pPr>
        <w:ind w:firstLine="567"/>
        <w:jc w:val="both"/>
        <w:rPr>
          <w:lang w:eastAsia="ar-SA"/>
        </w:rPr>
      </w:pPr>
      <w:r w:rsidRPr="00B82079">
        <w:t xml:space="preserve">Оборот розничной торговли </w:t>
      </w:r>
      <w:r w:rsidR="004421FA">
        <w:t xml:space="preserve">крупных и средних предприятий </w:t>
      </w:r>
      <w:r w:rsidRPr="00B82079">
        <w:t xml:space="preserve">по </w:t>
      </w:r>
      <w:r w:rsidR="00196523" w:rsidRPr="00B82079">
        <w:t>Весьегонскому району</w:t>
      </w:r>
      <w:r w:rsidRPr="00B82079">
        <w:t xml:space="preserve"> за январь-</w:t>
      </w:r>
      <w:r w:rsidR="00196523" w:rsidRPr="00B82079">
        <w:t xml:space="preserve">сентябрь </w:t>
      </w:r>
      <w:r w:rsidRPr="00B82079">
        <w:t>201</w:t>
      </w:r>
      <w:r w:rsidR="0029788B">
        <w:t>9</w:t>
      </w:r>
      <w:r w:rsidRPr="00B82079">
        <w:t xml:space="preserve"> года составил </w:t>
      </w:r>
      <w:r w:rsidR="0029788B">
        <w:t>302,6</w:t>
      </w:r>
      <w:r w:rsidR="004421FA">
        <w:t xml:space="preserve"> млн</w:t>
      </w:r>
      <w:r w:rsidR="00196523" w:rsidRPr="00B82079">
        <w:t>.</w:t>
      </w:r>
      <w:r w:rsidRPr="00B82079">
        <w:t xml:space="preserve"> рублей, и</w:t>
      </w:r>
      <w:r w:rsidR="0029788B">
        <w:t>ли 105,4</w:t>
      </w:r>
      <w:r w:rsidRPr="00B82079">
        <w:t xml:space="preserve"> % к соответствующему периоду 201</w:t>
      </w:r>
      <w:r w:rsidR="0029788B">
        <w:t>8</w:t>
      </w:r>
      <w:r w:rsidRPr="00B82079">
        <w:t xml:space="preserve"> года в сопоставимой оценке.</w:t>
      </w:r>
      <w:r w:rsidR="00DD5203" w:rsidRPr="00B82079">
        <w:t xml:space="preserve"> </w:t>
      </w:r>
      <w:r w:rsidR="00B25F3E">
        <w:t>На территории Весьегонского района осуществляют деятельность три организации сетевой торговли: АО «Тандер»</w:t>
      </w:r>
      <w:r w:rsidR="00875C07">
        <w:t xml:space="preserve">, ООО «Агроторг», АО «Дикси Юг». </w:t>
      </w:r>
      <w:r w:rsidR="004D7CCF">
        <w:t xml:space="preserve">В сфере торговли осуществляют деятельность </w:t>
      </w:r>
      <w:r w:rsidR="00B941BF">
        <w:t>1</w:t>
      </w:r>
      <w:r w:rsidR="00840D06">
        <w:t>04</w:t>
      </w:r>
      <w:r w:rsidR="004D7CCF">
        <w:rPr>
          <w:lang w:eastAsia="ar-SA"/>
        </w:rPr>
        <w:t xml:space="preserve"> индивидуальных предпринимател</w:t>
      </w:r>
      <w:r w:rsidR="00840D06">
        <w:rPr>
          <w:lang w:eastAsia="ar-SA"/>
        </w:rPr>
        <w:t xml:space="preserve">я </w:t>
      </w:r>
      <w:r w:rsidR="004D7CCF">
        <w:rPr>
          <w:lang w:eastAsia="ar-SA"/>
        </w:rPr>
        <w:t>и малых предприятий</w:t>
      </w:r>
      <w:r w:rsidR="00BE2279" w:rsidRPr="00B82079">
        <w:rPr>
          <w:lang w:eastAsia="ar-SA"/>
        </w:rPr>
        <w:t xml:space="preserve">. </w:t>
      </w:r>
    </w:p>
    <w:p w:rsidR="001F4962" w:rsidRDefault="001F4962" w:rsidP="00FE600C">
      <w:pPr>
        <w:tabs>
          <w:tab w:val="left" w:pos="9360"/>
        </w:tabs>
        <w:spacing w:line="200" w:lineRule="exact"/>
        <w:ind w:right="-6" w:firstLine="709"/>
        <w:jc w:val="both"/>
        <w:rPr>
          <w:b/>
        </w:rPr>
      </w:pPr>
    </w:p>
    <w:p w:rsidR="00FE600C" w:rsidRPr="00FE600C" w:rsidRDefault="00FE600C" w:rsidP="00FE600C">
      <w:pPr>
        <w:tabs>
          <w:tab w:val="left" w:pos="9360"/>
        </w:tabs>
        <w:spacing w:line="200" w:lineRule="exact"/>
        <w:ind w:right="-6" w:firstLine="709"/>
        <w:jc w:val="both"/>
        <w:rPr>
          <w:b/>
        </w:rPr>
      </w:pPr>
      <w:r w:rsidRPr="00FE600C">
        <w:rPr>
          <w:b/>
        </w:rPr>
        <w:t>6. МАЛОЕ ПРЕДПРИНИМАТЕЛЬСТВО</w:t>
      </w:r>
    </w:p>
    <w:p w:rsidR="00CC4893" w:rsidRPr="00CC4893" w:rsidRDefault="00CC4893" w:rsidP="00CC4893">
      <w:pPr>
        <w:ind w:firstLine="684"/>
        <w:jc w:val="both"/>
      </w:pPr>
      <w:r w:rsidRPr="00CC4893">
        <w:t>В 201</w:t>
      </w:r>
      <w:r>
        <w:t>9</w:t>
      </w:r>
      <w:r w:rsidRPr="00CC4893">
        <w:t xml:space="preserve"> году на территории Весьегонского района осуществляли деятельность 280 субъектов малого и среднего предпринимательства, из них: 19 малых  предприятий; 59 микропредприятий; 202 индивидуальных предпринимателя. По сравнению с 201</w:t>
      </w:r>
      <w:r>
        <w:t>8</w:t>
      </w:r>
      <w:r w:rsidRPr="00CC4893">
        <w:t xml:space="preserve"> годом число субъектов малого и среднего предпринимательства уменьшилось (94,3 % к уровню 201</w:t>
      </w:r>
      <w:r>
        <w:t>8</w:t>
      </w:r>
      <w:r w:rsidRPr="00CC4893">
        <w:t xml:space="preserve"> года).</w:t>
      </w:r>
    </w:p>
    <w:p w:rsidR="00CC4893" w:rsidRPr="00CC4893" w:rsidRDefault="00CC4893" w:rsidP="00CC4893">
      <w:pPr>
        <w:shd w:val="clear" w:color="auto" w:fill="FFFFFF"/>
        <w:ind w:right="2" w:firstLine="360"/>
        <w:jc w:val="both"/>
      </w:pPr>
      <w:r w:rsidRPr="00CC4893">
        <w:t xml:space="preserve"> Число субъектов малого и среднего предпринимательства, включая крестьянские (фермерские) хозяйства, на 1 000 жителей Весьегонского района составляет 24,8 единиц.</w:t>
      </w:r>
    </w:p>
    <w:p w:rsidR="00CC4893" w:rsidRDefault="00CC4893" w:rsidP="00CC4893">
      <w:pPr>
        <w:ind w:firstLine="709"/>
        <w:jc w:val="right"/>
      </w:pPr>
    </w:p>
    <w:p w:rsidR="00A0338F" w:rsidRDefault="00A0338F" w:rsidP="00CC4893">
      <w:pPr>
        <w:ind w:firstLine="709"/>
        <w:jc w:val="right"/>
      </w:pPr>
    </w:p>
    <w:p w:rsidR="00A0338F" w:rsidRPr="00CC4893" w:rsidRDefault="00A0338F" w:rsidP="00CC4893">
      <w:pPr>
        <w:ind w:firstLine="709"/>
        <w:jc w:val="right"/>
      </w:pPr>
    </w:p>
    <w:p w:rsidR="00CC4893" w:rsidRPr="00CC4893" w:rsidRDefault="00CC4893" w:rsidP="00CC4893">
      <w:pPr>
        <w:ind w:firstLine="709"/>
        <w:jc w:val="right"/>
      </w:pPr>
      <w:r w:rsidRPr="00CC4893">
        <w:lastRenderedPageBreak/>
        <w:t xml:space="preserve">Таблица </w:t>
      </w:r>
      <w:r w:rsidR="005A2792">
        <w:t>4</w:t>
      </w:r>
    </w:p>
    <w:p w:rsidR="00CC4893" w:rsidRPr="00CC4893" w:rsidRDefault="00CC4893" w:rsidP="00CC4893">
      <w:pPr>
        <w:ind w:left="-1134"/>
        <w:jc w:val="center"/>
        <w:rPr>
          <w:b/>
          <w:bCs/>
        </w:rPr>
      </w:pPr>
      <w:r w:rsidRPr="00CC4893">
        <w:rPr>
          <w:b/>
          <w:bCs/>
        </w:rPr>
        <w:t>Данные  Статрегистра Тверской области на 01.</w:t>
      </w:r>
      <w:r>
        <w:rPr>
          <w:b/>
          <w:bCs/>
        </w:rPr>
        <w:t>10</w:t>
      </w:r>
      <w:r w:rsidRPr="00CC4893">
        <w:rPr>
          <w:b/>
          <w:bCs/>
        </w:rPr>
        <w:t>.2019</w:t>
      </w: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850"/>
        <w:gridCol w:w="567"/>
        <w:gridCol w:w="709"/>
        <w:gridCol w:w="709"/>
        <w:gridCol w:w="850"/>
        <w:gridCol w:w="709"/>
        <w:gridCol w:w="709"/>
        <w:gridCol w:w="850"/>
        <w:gridCol w:w="851"/>
        <w:gridCol w:w="992"/>
      </w:tblGrid>
      <w:tr w:rsidR="00CC4893" w:rsidRPr="00CC4893" w:rsidTr="00184DE7">
        <w:trPr>
          <w:trHeight w:val="1657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Наименование муниципального района и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ind w:left="-108" w:right="-82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Все субъекты малого и среднего предпри-нимательства,</w:t>
            </w:r>
          </w:p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ед.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ind w:left="-62" w:right="-10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Число субъектов малого и среднего предпри-нима-тельства на 1000 жителей</w:t>
            </w:r>
          </w:p>
        </w:tc>
      </w:tr>
      <w:tr w:rsidR="00CC4893" w:rsidRPr="00CC4893" w:rsidTr="00184DE7">
        <w:trPr>
          <w:trHeight w:val="599"/>
          <w:tblHeader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ind w:right="-10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малые предприятия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ind w:right="-127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микро-предприятия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ind w:left="-98" w:right="-162" w:hanging="98"/>
              <w:jc w:val="center"/>
              <w:rPr>
                <w:sz w:val="20"/>
                <w:szCs w:val="20"/>
              </w:rPr>
            </w:pPr>
          </w:p>
          <w:p w:rsidR="00CC4893" w:rsidRPr="00CC4893" w:rsidRDefault="00CC4893" w:rsidP="00CC4893">
            <w:pPr>
              <w:ind w:left="-10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</w:p>
        </w:tc>
      </w:tr>
      <w:tr w:rsidR="00CC4893" w:rsidRPr="00CC4893" w:rsidTr="00184DE7">
        <w:trPr>
          <w:trHeight w:val="401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ind w:right="-93" w:hanging="115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ind w:left="-123" w:right="-6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доля,</w:t>
            </w:r>
          </w:p>
          <w:p w:rsidR="00CC4893" w:rsidRPr="00CC4893" w:rsidRDefault="00CC4893" w:rsidP="00CC4893">
            <w:pPr>
              <w:ind w:left="-123" w:right="-6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ind w:right="-93" w:hanging="115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ind w:left="-123" w:right="-6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доля,</w:t>
            </w:r>
          </w:p>
          <w:p w:rsidR="00CC4893" w:rsidRPr="00CC4893" w:rsidRDefault="00CC4893" w:rsidP="00CC4893">
            <w:pPr>
              <w:ind w:left="-123" w:right="-6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ind w:right="-93" w:hanging="115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ind w:left="-123" w:right="-6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доля,</w:t>
            </w:r>
          </w:p>
          <w:p w:rsidR="00CC4893" w:rsidRPr="00CC4893" w:rsidRDefault="00CC4893" w:rsidP="00CC4893">
            <w:pPr>
              <w:ind w:left="-123" w:right="-68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ind w:right="-108" w:hanging="34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ind w:left="-121" w:right="-104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93" w:rsidRPr="00CC4893" w:rsidRDefault="00CC4893" w:rsidP="00CC4893">
            <w:pPr>
              <w:ind w:right="-93" w:hanging="115"/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ед.</w:t>
            </w:r>
          </w:p>
        </w:tc>
      </w:tr>
      <w:tr w:rsidR="00CC4893" w:rsidRPr="00CC4893" w:rsidTr="00184DE7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Весьегонский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bCs/>
                <w:sz w:val="20"/>
                <w:szCs w:val="20"/>
              </w:rPr>
            </w:pPr>
            <w:r w:rsidRPr="00CC4893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93" w:rsidRPr="00CC4893" w:rsidRDefault="00CC4893" w:rsidP="00CC4893">
            <w:pPr>
              <w:jc w:val="center"/>
              <w:rPr>
                <w:sz w:val="20"/>
                <w:szCs w:val="20"/>
              </w:rPr>
            </w:pPr>
            <w:r w:rsidRPr="00CC4893">
              <w:rPr>
                <w:sz w:val="20"/>
                <w:szCs w:val="20"/>
              </w:rPr>
              <w:t>24,8</w:t>
            </w:r>
          </w:p>
        </w:tc>
      </w:tr>
    </w:tbl>
    <w:p w:rsidR="00CC4893" w:rsidRPr="00CC4893" w:rsidRDefault="00CC4893" w:rsidP="00CC4893">
      <w:pPr>
        <w:shd w:val="clear" w:color="auto" w:fill="FFFFFF"/>
        <w:ind w:left="360" w:right="3318"/>
        <w:rPr>
          <w:b/>
          <w:spacing w:val="-6"/>
        </w:rPr>
      </w:pPr>
    </w:p>
    <w:p w:rsidR="00CC4893" w:rsidRPr="00CC4893" w:rsidRDefault="00CC4893" w:rsidP="00CC4893">
      <w:pPr>
        <w:tabs>
          <w:tab w:val="left" w:pos="9360"/>
        </w:tabs>
        <w:ind w:firstLine="684"/>
        <w:jc w:val="both"/>
      </w:pPr>
      <w:r w:rsidRPr="00CC4893">
        <w:t>Наибольший удельный вес в структуре числа субъектов малого и среднего предпринимательства приходится на оптовую и розничную торговлю, ремонт автотранспортных средств и мотоциклов (42,9%); сельское, лесное хозяйство, охота, рыболовство и рыбоводство (13,2%); обрабатывающие производства (7,1%); транспортировка и хранение  (11,8%).</w:t>
      </w:r>
    </w:p>
    <w:p w:rsidR="00CC4893" w:rsidRPr="00CC4893" w:rsidRDefault="00CC4893" w:rsidP="00CC4893">
      <w:pPr>
        <w:pStyle w:val="a7"/>
        <w:spacing w:line="240" w:lineRule="auto"/>
        <w:ind w:firstLine="684"/>
      </w:pPr>
      <w:r w:rsidRPr="00CC4893">
        <w:t xml:space="preserve">Число малых предприятий (включая микропредприятия) составило 78 единиц, их число снизилось по сравнению с 2017 годом на 11 единиц. </w:t>
      </w:r>
    </w:p>
    <w:p w:rsidR="00CC4893" w:rsidRPr="00CC4893" w:rsidRDefault="00CC4893" w:rsidP="00CC4893">
      <w:pPr>
        <w:pStyle w:val="a7"/>
        <w:spacing w:line="240" w:lineRule="auto"/>
        <w:ind w:firstLine="684"/>
      </w:pPr>
      <w:r w:rsidRPr="00CC4893">
        <w:t>Основной организационно-правовой формой регистрации малого бизнеса является предприниматель без образования юридического лица. В районе зарегистрировано и работает 202 индивидуальных  предпринимателя. По сравнению с 201</w:t>
      </w:r>
      <w:r>
        <w:t>8</w:t>
      </w:r>
      <w:r w:rsidRPr="00CC4893">
        <w:t xml:space="preserve"> годом их число снизилось на 6 единиц. Наибольшее количество индивидуальных предпринимателей (34,6%) работают в сфере торговли. Это обусловлено характерными для данных предприятий наименьшими капитальными вложениями и быстрым оборотом средств. </w:t>
      </w:r>
    </w:p>
    <w:p w:rsidR="00CC4893" w:rsidRPr="00CC4893" w:rsidRDefault="00CC4893" w:rsidP="00CC4893">
      <w:pPr>
        <w:ind w:firstLine="567"/>
        <w:jc w:val="both"/>
      </w:pPr>
      <w:r w:rsidRPr="00CC4893">
        <w:t>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среды.</w:t>
      </w:r>
    </w:p>
    <w:p w:rsidR="00B03CD2" w:rsidRDefault="00B03CD2" w:rsidP="00D10D0B">
      <w:pPr>
        <w:pStyle w:val="a7"/>
        <w:spacing w:line="240" w:lineRule="auto"/>
        <w:ind w:firstLine="283"/>
      </w:pPr>
    </w:p>
    <w:bookmarkEnd w:id="1"/>
    <w:p w:rsidR="00DB0434" w:rsidRDefault="00521659" w:rsidP="00DB0434">
      <w:pPr>
        <w:shd w:val="clear" w:color="auto" w:fill="FFFFFF"/>
        <w:ind w:right="3318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7. </w:t>
      </w:r>
      <w:r w:rsidR="00DB0434" w:rsidRPr="005C41D4">
        <w:rPr>
          <w:b/>
          <w:color w:val="000000"/>
          <w:spacing w:val="-6"/>
        </w:rPr>
        <w:t>Д</w:t>
      </w:r>
      <w:r w:rsidR="00DB0434">
        <w:rPr>
          <w:b/>
          <w:color w:val="000000"/>
          <w:spacing w:val="-6"/>
        </w:rPr>
        <w:t>ЕМОГРАФИЧЕСКАЯ СИТУАЦИЯ</w:t>
      </w:r>
    </w:p>
    <w:p w:rsidR="00DB0434" w:rsidRPr="00A23447" w:rsidRDefault="00DB0434" w:rsidP="00DB0434">
      <w:pPr>
        <w:shd w:val="clear" w:color="auto" w:fill="FFFFFF"/>
        <w:ind w:left="2160" w:right="3318" w:firstLine="720"/>
        <w:jc w:val="center"/>
        <w:rPr>
          <w:b/>
          <w:color w:val="000000"/>
          <w:spacing w:val="-6"/>
        </w:rPr>
      </w:pPr>
    </w:p>
    <w:p w:rsidR="00F83291" w:rsidRPr="00637E40" w:rsidRDefault="00F83291" w:rsidP="00F83291">
      <w:pPr>
        <w:ind w:firstLine="567"/>
        <w:jc w:val="both"/>
        <w:rPr>
          <w:b/>
        </w:rPr>
      </w:pPr>
      <w:r w:rsidRPr="00637E40">
        <w:rPr>
          <w:rStyle w:val="af2"/>
          <w:b w:val="0"/>
          <w:iCs/>
          <w:bdr w:val="none" w:sz="0" w:space="0" w:color="auto" w:frame="1"/>
        </w:rPr>
        <w:t>Демографическая ситуация</w:t>
      </w:r>
      <w:r w:rsidRPr="00637E40">
        <w:rPr>
          <w:iCs/>
        </w:rPr>
        <w:t> в Весьегонском районе в настоящее время характеризуется продолжающимся процессом сокращения </w:t>
      </w:r>
      <w:r w:rsidRPr="00637E40">
        <w:rPr>
          <w:rStyle w:val="af2"/>
          <w:b w:val="0"/>
          <w:iCs/>
          <w:bdr w:val="none" w:sz="0" w:space="0" w:color="auto" w:frame="1"/>
        </w:rPr>
        <w:t>численности населения</w:t>
      </w:r>
      <w:r>
        <w:rPr>
          <w:rStyle w:val="af2"/>
          <w:b w:val="0"/>
          <w:iCs/>
          <w:bdr w:val="none" w:sz="0" w:space="0" w:color="auto" w:frame="1"/>
        </w:rPr>
        <w:t>.</w:t>
      </w:r>
    </w:p>
    <w:p w:rsidR="004E728C" w:rsidRDefault="00F83291" w:rsidP="00F83291">
      <w:pPr>
        <w:ind w:firstLine="567"/>
        <w:jc w:val="both"/>
      </w:pPr>
      <w:r w:rsidRPr="007B5EA2">
        <w:t>Численность населения района по состоянию на 01.01.201</w:t>
      </w:r>
      <w:r>
        <w:t>9</w:t>
      </w:r>
      <w:r w:rsidRPr="007B5EA2">
        <w:t xml:space="preserve"> г составляет 11 </w:t>
      </w:r>
      <w:r>
        <w:t>022</w:t>
      </w:r>
      <w:r w:rsidRPr="007B5EA2">
        <w:t xml:space="preserve"> человек, из них 6</w:t>
      </w:r>
      <w:r>
        <w:t>067</w:t>
      </w:r>
      <w:r w:rsidRPr="007B5EA2">
        <w:t xml:space="preserve"> человек – городское население, </w:t>
      </w:r>
      <w:r>
        <w:t>4955</w:t>
      </w:r>
      <w:r w:rsidRPr="007B5EA2">
        <w:t xml:space="preserve"> человек </w:t>
      </w:r>
      <w:r>
        <w:t xml:space="preserve">проживает в сельской местности. </w:t>
      </w:r>
    </w:p>
    <w:p w:rsidR="00F83291" w:rsidRPr="002D743B" w:rsidRDefault="00F83291" w:rsidP="00F83291">
      <w:pPr>
        <w:ind w:firstLine="567"/>
        <w:jc w:val="both"/>
      </w:pPr>
      <w:r w:rsidRPr="002D743B">
        <w:t>Среднегодовая численность постоянного населения по оценке за 201</w:t>
      </w:r>
      <w:r>
        <w:t>9</w:t>
      </w:r>
      <w:r w:rsidRPr="002D743B">
        <w:t xml:space="preserve"> год составит 1</w:t>
      </w:r>
      <w:r>
        <w:t>0981</w:t>
      </w:r>
      <w:r w:rsidRPr="002D743B">
        <w:t xml:space="preserve">  человек, что на 1</w:t>
      </w:r>
      <w:r>
        <w:t>68</w:t>
      </w:r>
      <w:r w:rsidRPr="002D743B">
        <w:t xml:space="preserve"> человек  меньше </w:t>
      </w:r>
      <w:r>
        <w:t xml:space="preserve">по сравнению с </w:t>
      </w:r>
      <w:r w:rsidRPr="002D743B">
        <w:t>201</w:t>
      </w:r>
      <w:r>
        <w:t>8</w:t>
      </w:r>
      <w:r w:rsidRPr="002D743B">
        <w:t xml:space="preserve"> год</w:t>
      </w:r>
      <w:r>
        <w:t>ом</w:t>
      </w:r>
      <w:r w:rsidRPr="002D743B">
        <w:t xml:space="preserve">. Тенденция к сокращению численности населения сохранится </w:t>
      </w:r>
      <w:r w:rsidR="004E728C">
        <w:t>и на будущий период</w:t>
      </w:r>
      <w:r w:rsidRPr="002D743B">
        <w:t>.</w:t>
      </w:r>
    </w:p>
    <w:p w:rsidR="00F83291" w:rsidRPr="004F0D5F" w:rsidRDefault="00F83291" w:rsidP="00F83291">
      <w:pPr>
        <w:ind w:firstLine="567"/>
        <w:jc w:val="both"/>
      </w:pPr>
      <w:r w:rsidRPr="002D743B">
        <w:t>С января по декабрь 201</w:t>
      </w:r>
      <w:r>
        <w:t>8</w:t>
      </w:r>
      <w:r w:rsidRPr="002D743B">
        <w:t xml:space="preserve"> года в районе родилось </w:t>
      </w:r>
      <w:r>
        <w:t>73</w:t>
      </w:r>
      <w:r w:rsidRPr="002D743B">
        <w:t xml:space="preserve"> </w:t>
      </w:r>
      <w:r>
        <w:t>ребенка</w:t>
      </w:r>
      <w:r w:rsidRPr="002D743B">
        <w:t xml:space="preserve"> (в 201</w:t>
      </w:r>
      <w:r>
        <w:t>7</w:t>
      </w:r>
      <w:r w:rsidRPr="002D743B">
        <w:t xml:space="preserve"> году – </w:t>
      </w:r>
      <w:r>
        <w:t>108</w:t>
      </w:r>
      <w:r w:rsidRPr="002D743B">
        <w:t>), коэффициент рождаемости (число родившихся на 1000 человек населения</w:t>
      </w:r>
      <w:r w:rsidRPr="00462577">
        <w:t>) в 201</w:t>
      </w:r>
      <w:r>
        <w:t>8</w:t>
      </w:r>
      <w:r w:rsidRPr="00462577">
        <w:t xml:space="preserve"> году  составил </w:t>
      </w:r>
      <w:r>
        <w:t>6,5</w:t>
      </w:r>
      <w:r w:rsidRPr="00462577">
        <w:t xml:space="preserve"> (в 201</w:t>
      </w:r>
      <w:r>
        <w:t>7</w:t>
      </w:r>
      <w:r w:rsidRPr="00462577">
        <w:t xml:space="preserve"> году -</w:t>
      </w:r>
      <w:r>
        <w:t>9,3</w:t>
      </w:r>
      <w:r w:rsidRPr="00462577">
        <w:t xml:space="preserve">). </w:t>
      </w:r>
      <w:r>
        <w:t>Число умерших за</w:t>
      </w:r>
      <w:r w:rsidRPr="00462577">
        <w:t xml:space="preserve"> 201</w:t>
      </w:r>
      <w:r>
        <w:t>8</w:t>
      </w:r>
      <w:r w:rsidRPr="00462577">
        <w:t xml:space="preserve"> года 2</w:t>
      </w:r>
      <w:r>
        <w:t>68</w:t>
      </w:r>
      <w:r w:rsidRPr="00462577">
        <w:t xml:space="preserve"> человек, коэффициент смертности в 201</w:t>
      </w:r>
      <w:r>
        <w:t>8</w:t>
      </w:r>
      <w:r w:rsidRPr="00462577">
        <w:t xml:space="preserve"> году составил 2</w:t>
      </w:r>
      <w:r>
        <w:t>3,8</w:t>
      </w:r>
      <w:r w:rsidRPr="00462577">
        <w:t xml:space="preserve"> человек в расчете на 1000 человек населения (в </w:t>
      </w:r>
      <w:r w:rsidRPr="004F0D5F">
        <w:t>201</w:t>
      </w:r>
      <w:r>
        <w:t>7</w:t>
      </w:r>
      <w:r w:rsidRPr="004F0D5F">
        <w:t xml:space="preserve"> году </w:t>
      </w:r>
      <w:r>
        <w:t>22,5</w:t>
      </w:r>
      <w:r w:rsidRPr="004F0D5F">
        <w:t>). Естественная убыль населения в 201</w:t>
      </w:r>
      <w:r>
        <w:t>8</w:t>
      </w:r>
      <w:r w:rsidRPr="004F0D5F">
        <w:t xml:space="preserve"> году составила </w:t>
      </w:r>
      <w:r>
        <w:t>195</w:t>
      </w:r>
      <w:r w:rsidRPr="004F0D5F">
        <w:t xml:space="preserve"> человек. На 2</w:t>
      </w:r>
      <w:r>
        <w:t>68</w:t>
      </w:r>
      <w:r w:rsidRPr="004F0D5F">
        <w:t xml:space="preserve"> смертей приходится </w:t>
      </w:r>
      <w:r>
        <w:t>73</w:t>
      </w:r>
      <w:r w:rsidRPr="004F0D5F">
        <w:t xml:space="preserve"> рождени</w:t>
      </w:r>
      <w:r>
        <w:t>я</w:t>
      </w:r>
      <w:r w:rsidRPr="004F0D5F">
        <w:t xml:space="preserve">. </w:t>
      </w:r>
      <w:r w:rsidRPr="00081881">
        <w:t>За 9 месяцев 2019 года в районе родилось 34 ребенка, коэффициент рождаемости (число родившихся на 1000 человек населения) составил 3,1. Умерло - 186 человек, коэффициент смертности составил 16,9 человека в расчете на 1000 человек населения. Естественная убыль населения  за 9 месяцев 2019 года составила 152 человек (за 9 месяцев 2018 года  -  153 человек).</w:t>
      </w:r>
    </w:p>
    <w:p w:rsidR="00F83291" w:rsidRPr="00081881" w:rsidRDefault="00F83291" w:rsidP="00F83291">
      <w:pPr>
        <w:ind w:firstLine="567"/>
        <w:jc w:val="both"/>
      </w:pPr>
      <w:r w:rsidRPr="00081881">
        <w:t xml:space="preserve">Следствием сокращения численности  населения является уменьшение показателя плотности заселения территории, сокращения численности сельского населения, высокой </w:t>
      </w:r>
      <w:r w:rsidRPr="00081881">
        <w:lastRenderedPageBreak/>
        <w:t>смертности в трудоспособном возрасте, оттоком населения в другие города и областные центры.</w:t>
      </w:r>
    </w:p>
    <w:p w:rsidR="00F83291" w:rsidRPr="00081881" w:rsidRDefault="00F83291" w:rsidP="00F83291">
      <w:pPr>
        <w:ind w:firstLine="567"/>
        <w:jc w:val="both"/>
      </w:pPr>
      <w:r w:rsidRPr="00081881">
        <w:t xml:space="preserve">Снижение численности сельского населения ведет к опустению сельских населенных пунктов и, как следствие, ликвидации пустующих и «неперспективных» деревень. В настоящее время на территории Весьегонского района в 66 населенных пунктах отсутствует постоянно проживающее население. </w:t>
      </w:r>
    </w:p>
    <w:p w:rsidR="00CD4AAC" w:rsidRPr="001E5C9C" w:rsidRDefault="000F1770" w:rsidP="004F6A5B">
      <w:pPr>
        <w:tabs>
          <w:tab w:val="left" w:pos="-709"/>
        </w:tabs>
        <w:jc w:val="right"/>
        <w:outlineLvl w:val="0"/>
        <w:rPr>
          <w:sz w:val="22"/>
          <w:szCs w:val="22"/>
        </w:rPr>
      </w:pPr>
      <w:r w:rsidRPr="001E5C9C">
        <w:rPr>
          <w:sz w:val="22"/>
          <w:szCs w:val="22"/>
        </w:rPr>
        <w:t xml:space="preserve">  </w:t>
      </w:r>
      <w:r w:rsidR="00CD4AAC" w:rsidRPr="001E5C9C">
        <w:rPr>
          <w:sz w:val="22"/>
          <w:szCs w:val="22"/>
        </w:rPr>
        <w:t xml:space="preserve">Таблица </w:t>
      </w:r>
      <w:r w:rsidR="005A2792">
        <w:rPr>
          <w:sz w:val="22"/>
          <w:szCs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843"/>
        <w:gridCol w:w="1984"/>
        <w:gridCol w:w="2092"/>
      </w:tblGrid>
      <w:tr w:rsidR="000F1770" w:rsidRPr="008F0F8D" w:rsidTr="00CD4AAC">
        <w:trPr>
          <w:trHeight w:val="472"/>
        </w:trPr>
        <w:tc>
          <w:tcPr>
            <w:tcW w:w="9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417" w:rsidRPr="00B82079" w:rsidRDefault="000F1770" w:rsidP="00354ECE">
            <w:pPr>
              <w:jc w:val="center"/>
              <w:rPr>
                <w:b/>
              </w:rPr>
            </w:pPr>
            <w:r w:rsidRPr="00B82079">
              <w:rPr>
                <w:b/>
              </w:rPr>
              <w:t>Естественное движение населения за 201</w:t>
            </w:r>
            <w:r w:rsidR="004E728C">
              <w:rPr>
                <w:b/>
              </w:rPr>
              <w:t>7</w:t>
            </w:r>
            <w:r w:rsidRPr="00B82079">
              <w:rPr>
                <w:b/>
              </w:rPr>
              <w:t xml:space="preserve"> – 201</w:t>
            </w:r>
            <w:r w:rsidR="004E728C">
              <w:rPr>
                <w:b/>
              </w:rPr>
              <w:t>9</w:t>
            </w:r>
            <w:r w:rsidR="001E5C9C" w:rsidRPr="00B82079">
              <w:rPr>
                <w:b/>
              </w:rPr>
              <w:t xml:space="preserve"> год</w:t>
            </w:r>
            <w:r w:rsidR="00626DD6">
              <w:rPr>
                <w:b/>
              </w:rPr>
              <w:t>ы</w:t>
            </w:r>
          </w:p>
          <w:p w:rsidR="00CD4AAC" w:rsidRPr="008F0F8D" w:rsidRDefault="000F1770" w:rsidP="005407CF">
            <w:pPr>
              <w:jc w:val="center"/>
              <w:rPr>
                <w:b/>
                <w:sz w:val="28"/>
                <w:szCs w:val="28"/>
              </w:rPr>
            </w:pPr>
            <w:r w:rsidRPr="00B82079">
              <w:rPr>
                <w:b/>
              </w:rPr>
              <w:t>на 1 000 населения</w:t>
            </w:r>
          </w:p>
        </w:tc>
      </w:tr>
      <w:tr w:rsidR="005C1417" w:rsidRPr="00B82079" w:rsidTr="005C1417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C1417" w:rsidRPr="00B82079" w:rsidRDefault="005C1417" w:rsidP="00354E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C1417" w:rsidRPr="00B82079" w:rsidRDefault="005C1417" w:rsidP="0049185C">
            <w:pPr>
              <w:jc w:val="center"/>
              <w:rPr>
                <w:b/>
                <w:sz w:val="22"/>
                <w:szCs w:val="22"/>
              </w:rPr>
            </w:pPr>
            <w:r w:rsidRPr="00B82079">
              <w:rPr>
                <w:b/>
                <w:sz w:val="22"/>
                <w:szCs w:val="22"/>
              </w:rPr>
              <w:t>201</w:t>
            </w:r>
            <w:r w:rsidR="004E728C">
              <w:rPr>
                <w:b/>
                <w:sz w:val="22"/>
                <w:szCs w:val="22"/>
              </w:rPr>
              <w:t>7</w:t>
            </w:r>
            <w:r w:rsidRPr="00B8207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C1417" w:rsidRPr="00B82079" w:rsidRDefault="005C1417" w:rsidP="004E728C">
            <w:pPr>
              <w:jc w:val="center"/>
              <w:rPr>
                <w:b/>
                <w:sz w:val="22"/>
                <w:szCs w:val="22"/>
              </w:rPr>
            </w:pPr>
            <w:r w:rsidRPr="00B82079">
              <w:rPr>
                <w:b/>
                <w:sz w:val="22"/>
                <w:szCs w:val="22"/>
              </w:rPr>
              <w:t>201</w:t>
            </w:r>
            <w:r w:rsidR="004E728C">
              <w:rPr>
                <w:b/>
                <w:sz w:val="22"/>
                <w:szCs w:val="22"/>
              </w:rPr>
              <w:t>8</w:t>
            </w:r>
            <w:r w:rsidRPr="00B8207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5C1417" w:rsidRPr="00B82079" w:rsidRDefault="004F6A5B" w:rsidP="004E72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мес. </w:t>
            </w:r>
            <w:r w:rsidR="005C1417" w:rsidRPr="00B82079">
              <w:rPr>
                <w:b/>
                <w:sz w:val="22"/>
                <w:szCs w:val="22"/>
              </w:rPr>
              <w:t>201</w:t>
            </w:r>
            <w:r w:rsidR="004E728C">
              <w:rPr>
                <w:b/>
                <w:sz w:val="22"/>
                <w:szCs w:val="22"/>
              </w:rPr>
              <w:t>9</w:t>
            </w:r>
            <w:r w:rsidR="005C1417" w:rsidRPr="00B8207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E728C" w:rsidRPr="00B82079" w:rsidTr="005C1417">
        <w:tc>
          <w:tcPr>
            <w:tcW w:w="3544" w:type="dxa"/>
            <w:shd w:val="clear" w:color="auto" w:fill="auto"/>
          </w:tcPr>
          <w:p w:rsidR="004E728C" w:rsidRPr="00B82079" w:rsidRDefault="004E728C" w:rsidP="00354ECE">
            <w:pPr>
              <w:jc w:val="both"/>
              <w:rPr>
                <w:sz w:val="22"/>
                <w:szCs w:val="22"/>
              </w:rPr>
            </w:pPr>
            <w:r w:rsidRPr="00B82079">
              <w:rPr>
                <w:sz w:val="22"/>
                <w:szCs w:val="22"/>
              </w:rPr>
              <w:t>Родившихся</w:t>
            </w:r>
          </w:p>
        </w:tc>
        <w:tc>
          <w:tcPr>
            <w:tcW w:w="1843" w:type="dxa"/>
            <w:shd w:val="clear" w:color="auto" w:fill="auto"/>
          </w:tcPr>
          <w:p w:rsidR="004E728C" w:rsidRPr="00B82079" w:rsidRDefault="004E728C" w:rsidP="004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984" w:type="dxa"/>
            <w:shd w:val="clear" w:color="auto" w:fill="auto"/>
          </w:tcPr>
          <w:p w:rsidR="004E728C" w:rsidRPr="00B82079" w:rsidRDefault="004E728C" w:rsidP="00491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092" w:type="dxa"/>
            <w:shd w:val="clear" w:color="auto" w:fill="auto"/>
          </w:tcPr>
          <w:p w:rsidR="004E728C" w:rsidRPr="00B82079" w:rsidRDefault="004E728C" w:rsidP="00491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4E728C" w:rsidRPr="00B82079" w:rsidTr="005C1417">
        <w:tc>
          <w:tcPr>
            <w:tcW w:w="3544" w:type="dxa"/>
            <w:shd w:val="clear" w:color="auto" w:fill="auto"/>
          </w:tcPr>
          <w:p w:rsidR="004E728C" w:rsidRPr="00B82079" w:rsidRDefault="004E728C" w:rsidP="00354ECE">
            <w:pPr>
              <w:jc w:val="both"/>
              <w:rPr>
                <w:sz w:val="22"/>
                <w:szCs w:val="22"/>
              </w:rPr>
            </w:pPr>
            <w:r w:rsidRPr="00B82079">
              <w:rPr>
                <w:sz w:val="22"/>
                <w:szCs w:val="22"/>
              </w:rPr>
              <w:t>Умерших</w:t>
            </w:r>
          </w:p>
        </w:tc>
        <w:tc>
          <w:tcPr>
            <w:tcW w:w="1843" w:type="dxa"/>
            <w:shd w:val="clear" w:color="auto" w:fill="auto"/>
          </w:tcPr>
          <w:p w:rsidR="004E728C" w:rsidRPr="00B82079" w:rsidRDefault="004E728C" w:rsidP="004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984" w:type="dxa"/>
            <w:shd w:val="clear" w:color="auto" w:fill="auto"/>
          </w:tcPr>
          <w:p w:rsidR="004E728C" w:rsidRPr="00B82079" w:rsidRDefault="004E728C" w:rsidP="00491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2092" w:type="dxa"/>
            <w:shd w:val="clear" w:color="auto" w:fill="auto"/>
          </w:tcPr>
          <w:p w:rsidR="004E728C" w:rsidRPr="00B82079" w:rsidRDefault="004E728C" w:rsidP="00491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4E728C" w:rsidRPr="00B82079" w:rsidTr="005C1417">
        <w:tc>
          <w:tcPr>
            <w:tcW w:w="3544" w:type="dxa"/>
            <w:shd w:val="clear" w:color="auto" w:fill="auto"/>
          </w:tcPr>
          <w:p w:rsidR="004E728C" w:rsidRPr="00B82079" w:rsidRDefault="004E728C" w:rsidP="00354ECE">
            <w:pPr>
              <w:jc w:val="both"/>
              <w:rPr>
                <w:sz w:val="22"/>
                <w:szCs w:val="22"/>
              </w:rPr>
            </w:pPr>
            <w:r w:rsidRPr="00B82079"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1843" w:type="dxa"/>
            <w:shd w:val="clear" w:color="auto" w:fill="auto"/>
          </w:tcPr>
          <w:p w:rsidR="004E728C" w:rsidRPr="00B82079" w:rsidRDefault="004E728C" w:rsidP="0018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-13,3</w:t>
            </w:r>
          </w:p>
        </w:tc>
        <w:tc>
          <w:tcPr>
            <w:tcW w:w="1984" w:type="dxa"/>
            <w:shd w:val="clear" w:color="auto" w:fill="auto"/>
          </w:tcPr>
          <w:p w:rsidR="004E728C" w:rsidRPr="00B82079" w:rsidRDefault="004E728C" w:rsidP="004E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-13,6</w:t>
            </w:r>
          </w:p>
        </w:tc>
        <w:tc>
          <w:tcPr>
            <w:tcW w:w="2092" w:type="dxa"/>
            <w:shd w:val="clear" w:color="auto" w:fill="auto"/>
          </w:tcPr>
          <w:p w:rsidR="004E728C" w:rsidRPr="00B82079" w:rsidRDefault="004E728C" w:rsidP="00491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-13,8</w:t>
            </w:r>
          </w:p>
        </w:tc>
      </w:tr>
    </w:tbl>
    <w:p w:rsidR="000F1770" w:rsidRPr="008F0F8D" w:rsidRDefault="000F1770" w:rsidP="000F1770">
      <w:pPr>
        <w:spacing w:line="312" w:lineRule="auto"/>
        <w:ind w:firstLine="709"/>
        <w:jc w:val="both"/>
        <w:rPr>
          <w:sz w:val="28"/>
          <w:szCs w:val="28"/>
        </w:rPr>
      </w:pPr>
    </w:p>
    <w:p w:rsidR="00521659" w:rsidRDefault="00521659" w:rsidP="00521659">
      <w:pPr>
        <w:shd w:val="clear" w:color="auto" w:fill="FFFFFF"/>
        <w:ind w:left="720" w:right="3318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8. РЫНОК ТРУДА И ЗАНЯТОСТЬ НАСЕЛЕНИЯ</w:t>
      </w:r>
    </w:p>
    <w:p w:rsidR="00521659" w:rsidRDefault="00521659" w:rsidP="00521659">
      <w:pPr>
        <w:ind w:firstLine="567"/>
        <w:jc w:val="both"/>
        <w:rPr>
          <w:color w:val="000000"/>
          <w:spacing w:val="-6"/>
        </w:rPr>
      </w:pPr>
    </w:p>
    <w:p w:rsidR="00521659" w:rsidRDefault="00521659" w:rsidP="00521659">
      <w:pPr>
        <w:ind w:firstLine="567"/>
        <w:jc w:val="both"/>
      </w:pPr>
      <w:r>
        <w:t>Ситуация на рынке труда определяется демографическими тенденциями, работой крупных предприятий района, развитием сферы малого и среднего бизнеса, а также реализацией мер по трудоустройству и повышению конкурентноспособности незанятого населения.</w:t>
      </w:r>
    </w:p>
    <w:p w:rsidR="00972305" w:rsidRDefault="00521659" w:rsidP="00521659">
      <w:pPr>
        <w:ind w:firstLine="567"/>
        <w:jc w:val="both"/>
      </w:pPr>
      <w:r>
        <w:t>Уровень регистрир</w:t>
      </w:r>
      <w:r w:rsidR="00184DE7">
        <w:t>уемой</w:t>
      </w:r>
      <w:r>
        <w:t xml:space="preserve"> безработицы на 1 января 201</w:t>
      </w:r>
      <w:r w:rsidR="00184DE7">
        <w:t>9</w:t>
      </w:r>
      <w:r>
        <w:t xml:space="preserve"> года составил </w:t>
      </w:r>
      <w:r w:rsidR="00184DE7">
        <w:t>1,1</w:t>
      </w:r>
      <w:r>
        <w:t xml:space="preserve"> % от экономически активного  населения района. </w:t>
      </w:r>
      <w:r w:rsidR="00184DE7">
        <w:t>По сравнению с аналогичным периодом прошлого года он ниже на 0,6 процентного пункта. К</w:t>
      </w:r>
      <w:r w:rsidR="00972305">
        <w:t>оэффициент напряженности на рынке труда составил 1,</w:t>
      </w:r>
      <w:r w:rsidR="00184DE7">
        <w:t>7</w:t>
      </w:r>
      <w:r w:rsidR="00972305">
        <w:t>.</w:t>
      </w:r>
    </w:p>
    <w:p w:rsidR="00E91319" w:rsidRDefault="00E91319" w:rsidP="00521659">
      <w:pPr>
        <w:ind w:firstLine="567"/>
        <w:jc w:val="both"/>
      </w:pPr>
      <w:r>
        <w:t>Предприятия и организации, осуществляющие деятельность на территории Весьегонского района работают стабильно, массовых сокращений  в 201</w:t>
      </w:r>
      <w:r w:rsidR="003816F5">
        <w:t>8</w:t>
      </w:r>
      <w:r>
        <w:t xml:space="preserve"> году не проводилось.</w:t>
      </w:r>
    </w:p>
    <w:p w:rsidR="00E91319" w:rsidRDefault="00E91319" w:rsidP="00521659">
      <w:pPr>
        <w:ind w:firstLine="567"/>
        <w:jc w:val="both"/>
      </w:pPr>
      <w:r>
        <w:t>На 1 октября 201</w:t>
      </w:r>
      <w:r w:rsidR="00184DE7">
        <w:t>9</w:t>
      </w:r>
      <w:r>
        <w:t xml:space="preserve"> года зарегистрирован</w:t>
      </w:r>
      <w:r w:rsidR="00184DE7">
        <w:t>о</w:t>
      </w:r>
      <w:r>
        <w:t xml:space="preserve"> </w:t>
      </w:r>
      <w:r w:rsidR="00184DE7">
        <w:t>83</w:t>
      </w:r>
      <w:r>
        <w:t xml:space="preserve"> человек</w:t>
      </w:r>
      <w:r w:rsidR="00184DE7">
        <w:t>а</w:t>
      </w:r>
      <w:r>
        <w:t>, ищущи</w:t>
      </w:r>
      <w:r w:rsidR="0065315C">
        <w:t>й</w:t>
      </w:r>
      <w:r>
        <w:t xml:space="preserve"> работу, из них </w:t>
      </w:r>
      <w:r w:rsidR="00184DE7">
        <w:t>65</w:t>
      </w:r>
      <w:r>
        <w:t xml:space="preserve"> безработных. В составе безработных: ИТР и служащие – </w:t>
      </w:r>
      <w:r w:rsidR="003816F5">
        <w:t>21</w:t>
      </w:r>
      <w:r>
        <w:t xml:space="preserve"> человек  (что составляет </w:t>
      </w:r>
      <w:r w:rsidR="00184DE7">
        <w:t>32,3</w:t>
      </w:r>
      <w:r>
        <w:t xml:space="preserve"> %), рабочие – </w:t>
      </w:r>
      <w:r w:rsidR="00184DE7">
        <w:t>41</w:t>
      </w:r>
      <w:r>
        <w:t xml:space="preserve"> человек (</w:t>
      </w:r>
      <w:r w:rsidR="00184DE7">
        <w:t>63,1</w:t>
      </w:r>
      <w:r>
        <w:t>%), граждане, впервые ищущие работу – 3 человека (</w:t>
      </w:r>
      <w:r w:rsidR="00184DE7">
        <w:t>4,6</w:t>
      </w:r>
      <w:r>
        <w:t>%)</w:t>
      </w:r>
      <w:r w:rsidR="00184DE7">
        <w:t>.</w:t>
      </w:r>
    </w:p>
    <w:p w:rsidR="00E91319" w:rsidRDefault="00E91319" w:rsidP="00521659">
      <w:pPr>
        <w:ind w:firstLine="567"/>
        <w:jc w:val="both"/>
      </w:pPr>
      <w:r>
        <w:t xml:space="preserve">Работодателями заявлено </w:t>
      </w:r>
      <w:r w:rsidR="00184DE7">
        <w:t>48</w:t>
      </w:r>
      <w:r>
        <w:t xml:space="preserve"> вакансий, из них для ИТР и служащих – </w:t>
      </w:r>
      <w:r w:rsidR="00184DE7">
        <w:t>36</w:t>
      </w:r>
      <w:r>
        <w:t xml:space="preserve"> единиц, по рабочим профессиям – </w:t>
      </w:r>
      <w:r w:rsidR="00184DE7">
        <w:t>12</w:t>
      </w:r>
      <w:r>
        <w:t xml:space="preserve"> единиц.</w:t>
      </w:r>
    </w:p>
    <w:p w:rsidR="00184DE7" w:rsidRDefault="00E91319" w:rsidP="00521659">
      <w:pPr>
        <w:ind w:firstLine="567"/>
        <w:jc w:val="both"/>
      </w:pPr>
      <w:r>
        <w:t>Наибольшая потребность в работниках заявлена в следующих сферах деятельности:</w:t>
      </w:r>
      <w:r w:rsidR="00055BD3">
        <w:t xml:space="preserve"> </w:t>
      </w:r>
    </w:p>
    <w:p w:rsidR="00184DE7" w:rsidRDefault="00184DE7" w:rsidP="00521659">
      <w:pPr>
        <w:ind w:firstLine="567"/>
        <w:jc w:val="both"/>
      </w:pPr>
      <w:r>
        <w:t xml:space="preserve">здравоохранение, спорт, социальное обеспечение – 16 единиц; деятельности библиотек, архивов, музеев и прочих объектов культуры – 8 единиц; торговля и общественное питание – 2 единицы; </w:t>
      </w:r>
      <w:r w:rsidR="003816F5">
        <w:t>деятельность по обеспечению безопасности</w:t>
      </w:r>
      <w:r>
        <w:t xml:space="preserve"> на водных объектах – 7 единиц; производство, передача и распределение пара и горячей воды – 4 единицы.</w:t>
      </w:r>
    </w:p>
    <w:p w:rsidR="00055BD3" w:rsidRDefault="00055BD3" w:rsidP="00521659">
      <w:pPr>
        <w:ind w:firstLine="567"/>
        <w:jc w:val="both"/>
      </w:pPr>
      <w:r>
        <w:t>В течение января-сентября 201</w:t>
      </w:r>
      <w:r w:rsidR="00184DE7">
        <w:t>9</w:t>
      </w:r>
      <w:r>
        <w:t xml:space="preserve"> года в Центр занятости обратилось за содействием в поиске подходящей работы </w:t>
      </w:r>
      <w:r w:rsidR="00184DE7">
        <w:t>426</w:t>
      </w:r>
      <w:r>
        <w:t xml:space="preserve"> человек, трудоустроено 2</w:t>
      </w:r>
      <w:r w:rsidR="00184DE7">
        <w:t>70</w:t>
      </w:r>
      <w:r>
        <w:t xml:space="preserve"> человек. Зарегистрировали собственное дело </w:t>
      </w:r>
      <w:r w:rsidR="00607869">
        <w:t>5</w:t>
      </w:r>
      <w:r>
        <w:t xml:space="preserve"> бывших безработных.</w:t>
      </w:r>
    </w:p>
    <w:p w:rsidR="00521659" w:rsidRDefault="00521659" w:rsidP="00521659">
      <w:pPr>
        <w:ind w:firstLine="567"/>
        <w:jc w:val="both"/>
      </w:pPr>
      <w:r>
        <w:t>Среднесписочная численность работников крупных и средних предприятий за 201</w:t>
      </w:r>
      <w:r w:rsidR="00607869">
        <w:t>8</w:t>
      </w:r>
      <w:r>
        <w:t xml:space="preserve"> год сократилась к </w:t>
      </w:r>
      <w:r w:rsidR="00055BD3">
        <w:t>уровню 201</w:t>
      </w:r>
      <w:r w:rsidR="00607869">
        <w:t>7</w:t>
      </w:r>
      <w:r w:rsidR="00055BD3">
        <w:t xml:space="preserve"> </w:t>
      </w:r>
      <w:r>
        <w:t xml:space="preserve">года на </w:t>
      </w:r>
      <w:r w:rsidR="00C44043">
        <w:t>2,</w:t>
      </w:r>
      <w:r w:rsidR="00230823">
        <w:t>2</w:t>
      </w:r>
      <w:r w:rsidR="00055BD3">
        <w:t xml:space="preserve"> </w:t>
      </w:r>
      <w:r>
        <w:t xml:space="preserve">% и составила </w:t>
      </w:r>
      <w:r w:rsidR="00230823">
        <w:t>1103</w:t>
      </w:r>
      <w:r>
        <w:t xml:space="preserve"> человек</w:t>
      </w:r>
      <w:r w:rsidR="00230823">
        <w:t>а</w:t>
      </w:r>
      <w:r>
        <w:t xml:space="preserve">. </w:t>
      </w:r>
      <w:r w:rsidR="00055BD3">
        <w:t xml:space="preserve">По </w:t>
      </w:r>
      <w:r>
        <w:t>оценке 201</w:t>
      </w:r>
      <w:r w:rsidR="00607869">
        <w:t>9</w:t>
      </w:r>
      <w:r>
        <w:t xml:space="preserve"> года  численность работников крупных и средни</w:t>
      </w:r>
      <w:r w:rsidR="00055BD3">
        <w:t xml:space="preserve">х предприятий составит  </w:t>
      </w:r>
      <w:r w:rsidR="00C44043">
        <w:t>1059</w:t>
      </w:r>
      <w:r w:rsidR="00055BD3">
        <w:t xml:space="preserve"> человек (9</w:t>
      </w:r>
      <w:r w:rsidR="00230823">
        <w:t>6,0</w:t>
      </w:r>
      <w:r w:rsidR="00055BD3">
        <w:t>% к уровню 201</w:t>
      </w:r>
      <w:r w:rsidR="00607869">
        <w:t>8</w:t>
      </w:r>
      <w:r w:rsidR="00055BD3">
        <w:t xml:space="preserve"> года). Сокращение численности обусловлено снижением количества государственных и муниципальных служащих.</w:t>
      </w:r>
    </w:p>
    <w:p w:rsidR="00CA3204" w:rsidRDefault="00521659" w:rsidP="00521659">
      <w:pPr>
        <w:ind w:firstLine="567"/>
        <w:jc w:val="both"/>
      </w:pPr>
      <w:r>
        <w:t xml:space="preserve">Величина среднемесячной заработной платы </w:t>
      </w:r>
      <w:r w:rsidR="00055BD3">
        <w:t xml:space="preserve">работников крупных и средних предприятий </w:t>
      </w:r>
      <w:r>
        <w:t>по итогам 201</w:t>
      </w:r>
      <w:r w:rsidR="00607869">
        <w:t>8</w:t>
      </w:r>
      <w:r>
        <w:t xml:space="preserve"> года составила</w:t>
      </w:r>
      <w:r w:rsidR="00EE1BC5">
        <w:t xml:space="preserve"> 22581,0 руб. или 111,7 </w:t>
      </w:r>
      <w:r>
        <w:t xml:space="preserve">к уровню </w:t>
      </w:r>
      <w:r w:rsidR="00C44043">
        <w:t>201</w:t>
      </w:r>
      <w:r w:rsidR="00607869">
        <w:t>7</w:t>
      </w:r>
      <w:r w:rsidR="00EE1BC5">
        <w:t xml:space="preserve"> года.</w:t>
      </w:r>
      <w:r w:rsidRPr="00D12C56">
        <w:t xml:space="preserve"> </w:t>
      </w:r>
      <w:r w:rsidR="00CA3204">
        <w:t xml:space="preserve">По </w:t>
      </w:r>
      <w:r>
        <w:t>оценке 201</w:t>
      </w:r>
      <w:r w:rsidR="00EE1BC5">
        <w:t>9</w:t>
      </w:r>
      <w:r>
        <w:t xml:space="preserve"> года среднемесячная заработная плата </w:t>
      </w:r>
      <w:r w:rsidR="00CA3204">
        <w:t xml:space="preserve">составит </w:t>
      </w:r>
      <w:r w:rsidR="00EE1BC5">
        <w:t>23388,8</w:t>
      </w:r>
      <w:r w:rsidR="00CA3204">
        <w:t xml:space="preserve"> рубл</w:t>
      </w:r>
      <w:r w:rsidR="00EE1BC5">
        <w:t>ей</w:t>
      </w:r>
      <w:r w:rsidR="00CA3204">
        <w:t xml:space="preserve">, </w:t>
      </w:r>
      <w:r w:rsidR="00C44043">
        <w:t xml:space="preserve">темп роста </w:t>
      </w:r>
      <w:r w:rsidR="00CA3204">
        <w:t>к уровню 201</w:t>
      </w:r>
      <w:r w:rsidR="00EE1BC5">
        <w:t>8</w:t>
      </w:r>
      <w:r w:rsidR="00CA3204">
        <w:t xml:space="preserve"> года составит </w:t>
      </w:r>
      <w:r w:rsidR="00C44043">
        <w:t>1</w:t>
      </w:r>
      <w:r w:rsidR="00EE1BC5">
        <w:t>03,6</w:t>
      </w:r>
      <w:r w:rsidR="00CA3204">
        <w:t xml:space="preserve"> %.</w:t>
      </w:r>
    </w:p>
    <w:p w:rsidR="00A0338F" w:rsidRDefault="00A0338F" w:rsidP="00521659">
      <w:pPr>
        <w:ind w:firstLine="567"/>
        <w:jc w:val="both"/>
      </w:pPr>
    </w:p>
    <w:p w:rsidR="00E801AD" w:rsidRDefault="00E801AD" w:rsidP="00E801AD">
      <w:pPr>
        <w:ind w:firstLine="709"/>
        <w:jc w:val="both"/>
      </w:pPr>
    </w:p>
    <w:p w:rsidR="00FE600C" w:rsidRDefault="00FE600C" w:rsidP="00E801AD">
      <w:pPr>
        <w:ind w:firstLine="709"/>
        <w:jc w:val="both"/>
        <w:rPr>
          <w:b/>
          <w:bCs/>
        </w:rPr>
      </w:pPr>
      <w:r w:rsidRPr="00FE600C">
        <w:rPr>
          <w:b/>
        </w:rPr>
        <w:lastRenderedPageBreak/>
        <w:t xml:space="preserve">9. </w:t>
      </w:r>
      <w:r w:rsidRPr="00FE600C">
        <w:rPr>
          <w:b/>
          <w:bCs/>
        </w:rPr>
        <w:t>РАЗВИТИЕ СОЦИАЛЬНОЙ СФЕРЫ</w:t>
      </w:r>
    </w:p>
    <w:p w:rsidR="00FE600C" w:rsidRPr="00FE600C" w:rsidRDefault="00FE600C" w:rsidP="00E801AD">
      <w:pPr>
        <w:ind w:firstLine="709"/>
        <w:jc w:val="both"/>
        <w:rPr>
          <w:b/>
        </w:rPr>
      </w:pPr>
    </w:p>
    <w:p w:rsidR="00521659" w:rsidRDefault="00521659" w:rsidP="00521659">
      <w:pPr>
        <w:shd w:val="clear" w:color="auto" w:fill="FFFFFF"/>
        <w:ind w:right="2" w:firstLine="567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Образование</w:t>
      </w:r>
    </w:p>
    <w:p w:rsidR="004670CE" w:rsidRPr="005C41D4" w:rsidRDefault="004670CE" w:rsidP="00521659">
      <w:pPr>
        <w:shd w:val="clear" w:color="auto" w:fill="FFFFFF"/>
        <w:ind w:right="2" w:firstLine="567"/>
        <w:jc w:val="center"/>
        <w:rPr>
          <w:b/>
          <w:color w:val="000000"/>
          <w:spacing w:val="-6"/>
        </w:rPr>
      </w:pPr>
    </w:p>
    <w:p w:rsidR="00521659" w:rsidRDefault="00521659" w:rsidP="00521659">
      <w:pPr>
        <w:ind w:firstLine="851"/>
        <w:jc w:val="both"/>
      </w:pPr>
      <w:r w:rsidRPr="005C41D4">
        <w:t>На территории Весьегонского района функционирует 8 дошкольных образовательных учреждений, рассчитанных на 4</w:t>
      </w:r>
      <w:r>
        <w:t>50</w:t>
      </w:r>
      <w:r w:rsidRPr="005C41D4">
        <w:t xml:space="preserve"> мест</w:t>
      </w:r>
      <w:r>
        <w:t xml:space="preserve"> (включая дошкольные группы, организованные при общеобразовательных школах)</w:t>
      </w:r>
      <w:r w:rsidRPr="005C41D4">
        <w:t xml:space="preserve"> и </w:t>
      </w:r>
      <w:r>
        <w:t>5</w:t>
      </w:r>
      <w:r w:rsidRPr="005C41D4">
        <w:t xml:space="preserve"> общеобразовательных школ, рассчитанных на 2</w:t>
      </w:r>
      <w:r>
        <w:t>192</w:t>
      </w:r>
      <w:r w:rsidRPr="005C41D4">
        <w:t xml:space="preserve"> места</w:t>
      </w:r>
      <w:r w:rsidRPr="00666138">
        <w:rPr>
          <w:sz w:val="28"/>
          <w:szCs w:val="28"/>
        </w:rPr>
        <w:t xml:space="preserve"> </w:t>
      </w:r>
      <w:r w:rsidRPr="00666138">
        <w:t>и  два учреждения дополнительного образования.</w:t>
      </w:r>
    </w:p>
    <w:p w:rsidR="00521659" w:rsidRPr="00C077E2" w:rsidRDefault="00521659" w:rsidP="00521659">
      <w:pPr>
        <w:ind w:firstLine="851"/>
        <w:jc w:val="both"/>
      </w:pPr>
      <w:r w:rsidRPr="00E014E8">
        <w:t xml:space="preserve">Численность учащихся в дневных общеобразовательных </w:t>
      </w:r>
      <w:r w:rsidRPr="00C077E2">
        <w:t>школах составляет 9</w:t>
      </w:r>
      <w:r w:rsidR="00B96900">
        <w:t>37</w:t>
      </w:r>
      <w:r w:rsidRPr="00C077E2">
        <w:t xml:space="preserve"> ученик</w:t>
      </w:r>
      <w:r w:rsidR="00C077E2" w:rsidRPr="00C077E2">
        <w:t>ов</w:t>
      </w:r>
      <w:r w:rsidRPr="00C077E2">
        <w:t>, в том числе 2</w:t>
      </w:r>
      <w:r w:rsidR="00B96900">
        <w:t>5,4</w:t>
      </w:r>
      <w:r w:rsidRPr="00C077E2">
        <w:t xml:space="preserve">% учеников обучается в сельской местности. </w:t>
      </w:r>
    </w:p>
    <w:p w:rsidR="00521659" w:rsidRDefault="00521659" w:rsidP="00521659">
      <w:pPr>
        <w:ind w:firstLine="851"/>
        <w:jc w:val="both"/>
      </w:pPr>
      <w:r w:rsidRPr="008D67DA">
        <w:t xml:space="preserve">Число дошкольных образовательных учреждений составляет 8 единиц, рассчитанных на 450 мест. Функционируют две дошкольные группы, организованные при </w:t>
      </w:r>
      <w:r w:rsidRPr="00E014E8">
        <w:t>общеобразовательной школе, рассчитанные на 40 мест.</w:t>
      </w:r>
    </w:p>
    <w:p w:rsidR="00521659" w:rsidRDefault="00521659" w:rsidP="00521659">
      <w:pPr>
        <w:ind w:firstLine="851"/>
        <w:jc w:val="both"/>
      </w:pPr>
      <w:r w:rsidRPr="00666138">
        <w:t>Обеспеченность дошкол</w:t>
      </w:r>
      <w:r w:rsidRPr="005C41D4">
        <w:t>ьными образовательными учреждениями состави</w:t>
      </w:r>
      <w:r w:rsidR="00CA3204">
        <w:t xml:space="preserve">ла </w:t>
      </w:r>
      <w:r>
        <w:t>8</w:t>
      </w:r>
      <w:r w:rsidR="00B96900">
        <w:t>4,3</w:t>
      </w:r>
      <w:r w:rsidRPr="005C41D4">
        <w:t xml:space="preserve"> мест на 100 детей в возрасте 1-6 лет. </w:t>
      </w:r>
    </w:p>
    <w:p w:rsidR="0057608B" w:rsidRDefault="00521659" w:rsidP="0057608B">
      <w:pPr>
        <w:ind w:firstLine="851"/>
        <w:jc w:val="both"/>
      </w:pPr>
      <w:r w:rsidRPr="00E014E8">
        <w:t>В Весьегонском районе работают два учреждения дополнительного образования детей: МБОУ ДО «Дом детского творчества» и МУДО «Дет</w:t>
      </w:r>
      <w:r w:rsidR="0057608B">
        <w:t xml:space="preserve">ско-юношеская спортивная школа» в которых занимается </w:t>
      </w:r>
      <w:r w:rsidR="0057608B" w:rsidRPr="00F72BDD">
        <w:t>7</w:t>
      </w:r>
      <w:r w:rsidR="00B96900">
        <w:t>72</w:t>
      </w:r>
      <w:r w:rsidR="0057608B" w:rsidRPr="00F72BDD">
        <w:t xml:space="preserve"> обучающихся.</w:t>
      </w:r>
      <w:r w:rsidR="0057608B">
        <w:t xml:space="preserve"> Преобладающее направление</w:t>
      </w:r>
      <w:r w:rsidR="0057608B" w:rsidRPr="00F72BDD">
        <w:t xml:space="preserve"> - физкульту</w:t>
      </w:r>
      <w:r w:rsidR="0057608B">
        <w:t xml:space="preserve">рно-спортивное и художественное. </w:t>
      </w:r>
      <w:r w:rsidR="0057608B" w:rsidRPr="00F72BDD">
        <w:t>У детей есть  возможность выбрать себе занятие по интересам и развивать свои творческие способности, занять свое свободное время по направлениям.</w:t>
      </w:r>
    </w:p>
    <w:p w:rsidR="000D4D3E" w:rsidRDefault="00BD7A51" w:rsidP="0057608B">
      <w:pPr>
        <w:suppressAutoHyphens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данным Тверьстата с</w:t>
      </w:r>
      <w:r w:rsidR="000D4D3E" w:rsidRPr="000D4D3E">
        <w:rPr>
          <w:rFonts w:eastAsiaTheme="minorHAnsi"/>
          <w:lang w:eastAsia="en-US"/>
        </w:rPr>
        <w:t xml:space="preserve">редняя заработная плата учителей муниципальных общеобразовательных учреждений </w:t>
      </w:r>
      <w:r>
        <w:rPr>
          <w:rFonts w:eastAsiaTheme="minorHAnsi"/>
          <w:lang w:eastAsia="en-US"/>
        </w:rPr>
        <w:t>за 9 месяцев 201</w:t>
      </w:r>
      <w:r w:rsidR="00B9690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года составила </w:t>
      </w:r>
      <w:r w:rsidR="00B96900">
        <w:rPr>
          <w:rFonts w:eastAsiaTheme="minorHAnsi"/>
          <w:lang w:eastAsia="en-US"/>
        </w:rPr>
        <w:t>26189,9</w:t>
      </w:r>
      <w:r>
        <w:rPr>
          <w:rFonts w:eastAsiaTheme="minorHAnsi"/>
          <w:lang w:eastAsia="en-US"/>
        </w:rPr>
        <w:t xml:space="preserve"> рублей</w:t>
      </w:r>
      <w:r w:rsidR="000D4D3E" w:rsidRPr="000D4D3E">
        <w:rPr>
          <w:rFonts w:eastAsiaTheme="minorHAnsi"/>
          <w:lang w:eastAsia="en-US"/>
        </w:rPr>
        <w:t>,</w:t>
      </w:r>
      <w:r w:rsidR="00B96900">
        <w:rPr>
          <w:rFonts w:eastAsiaTheme="minorHAnsi"/>
          <w:lang w:eastAsia="en-US"/>
        </w:rPr>
        <w:t>(темп роста к соответствующему периоду 2018 года 117,7%)</w:t>
      </w:r>
      <w:r w:rsidR="000D4D3E" w:rsidRPr="000D4D3E">
        <w:rPr>
          <w:rFonts w:eastAsiaTheme="minorHAnsi"/>
          <w:lang w:eastAsia="en-US"/>
        </w:rPr>
        <w:t xml:space="preserve"> педагогических работников системы дошкольного образования – </w:t>
      </w:r>
      <w:r w:rsidR="00B96900">
        <w:rPr>
          <w:rFonts w:eastAsiaTheme="minorHAnsi"/>
          <w:lang w:eastAsia="en-US"/>
        </w:rPr>
        <w:t>25244,9</w:t>
      </w:r>
      <w:r>
        <w:rPr>
          <w:rFonts w:eastAsiaTheme="minorHAnsi"/>
          <w:lang w:eastAsia="en-US"/>
        </w:rPr>
        <w:t xml:space="preserve"> ру</w:t>
      </w:r>
      <w:r w:rsidR="000D4D3E" w:rsidRPr="000D4D3E">
        <w:rPr>
          <w:rFonts w:eastAsiaTheme="minorHAnsi"/>
          <w:lang w:eastAsia="en-US"/>
        </w:rPr>
        <w:t>б</w:t>
      </w:r>
      <w:r>
        <w:rPr>
          <w:rFonts w:eastAsiaTheme="minorHAnsi"/>
          <w:lang w:eastAsia="en-US"/>
        </w:rPr>
        <w:t>лей</w:t>
      </w:r>
      <w:r w:rsidR="000D4D3E" w:rsidRPr="000D4D3E">
        <w:rPr>
          <w:rFonts w:eastAsiaTheme="minorHAnsi"/>
          <w:lang w:eastAsia="en-US"/>
        </w:rPr>
        <w:t>,</w:t>
      </w:r>
      <w:r w:rsidR="00B96900">
        <w:rPr>
          <w:rFonts w:eastAsiaTheme="minorHAnsi"/>
          <w:lang w:eastAsia="en-US"/>
        </w:rPr>
        <w:t>(темп роста 123,7%),</w:t>
      </w:r>
      <w:r w:rsidR="000D4D3E" w:rsidRPr="000D4D3E">
        <w:rPr>
          <w:rFonts w:eastAsiaTheme="minorHAnsi"/>
          <w:lang w:eastAsia="en-US"/>
        </w:rPr>
        <w:t xml:space="preserve"> работников системы дополнительного образования –</w:t>
      </w:r>
      <w:r>
        <w:rPr>
          <w:rFonts w:eastAsiaTheme="minorHAnsi"/>
          <w:lang w:eastAsia="en-US"/>
        </w:rPr>
        <w:t>2</w:t>
      </w:r>
      <w:r w:rsidR="00B96900">
        <w:rPr>
          <w:rFonts w:eastAsiaTheme="minorHAnsi"/>
          <w:lang w:eastAsia="en-US"/>
        </w:rPr>
        <w:t>6965,7</w:t>
      </w:r>
      <w:r>
        <w:rPr>
          <w:rFonts w:eastAsiaTheme="minorHAnsi"/>
          <w:lang w:eastAsia="en-US"/>
        </w:rPr>
        <w:t xml:space="preserve"> рублей</w:t>
      </w:r>
      <w:r w:rsidR="00B96900">
        <w:rPr>
          <w:rFonts w:eastAsiaTheme="minorHAnsi"/>
          <w:lang w:eastAsia="en-US"/>
        </w:rPr>
        <w:t xml:space="preserve"> (темп роста 123,7%)</w:t>
      </w:r>
      <w:r>
        <w:rPr>
          <w:rFonts w:eastAsiaTheme="minorHAnsi"/>
          <w:lang w:eastAsia="en-US"/>
        </w:rPr>
        <w:t>.</w:t>
      </w:r>
      <w:r w:rsidR="00B96900">
        <w:rPr>
          <w:rFonts w:eastAsiaTheme="minorHAnsi"/>
          <w:lang w:eastAsia="en-US"/>
        </w:rPr>
        <w:t>Высокий темп роста средней заработной платы обусловлен реализацией Указов Президента РФ.</w:t>
      </w:r>
    </w:p>
    <w:p w:rsidR="00F00BA0" w:rsidRDefault="00F00BA0" w:rsidP="0057608B">
      <w:pPr>
        <w:suppressAutoHyphens/>
        <w:ind w:firstLine="708"/>
        <w:jc w:val="both"/>
        <w:rPr>
          <w:rFonts w:eastAsiaTheme="minorHAnsi"/>
          <w:lang w:eastAsia="en-US"/>
        </w:rPr>
      </w:pPr>
    </w:p>
    <w:p w:rsidR="00521659" w:rsidRDefault="00521659" w:rsidP="00521659">
      <w:pPr>
        <w:shd w:val="clear" w:color="auto" w:fill="FFFFFF"/>
        <w:ind w:right="2" w:firstLine="567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Здравоохранение</w:t>
      </w:r>
    </w:p>
    <w:p w:rsidR="009A74B6" w:rsidRDefault="009A74B6" w:rsidP="00521659">
      <w:pPr>
        <w:shd w:val="clear" w:color="auto" w:fill="FFFFFF"/>
        <w:ind w:right="2" w:firstLine="567"/>
        <w:jc w:val="center"/>
        <w:rPr>
          <w:b/>
          <w:color w:val="000000"/>
          <w:spacing w:val="-6"/>
        </w:rPr>
      </w:pPr>
    </w:p>
    <w:p w:rsidR="00A437CD" w:rsidRPr="00E71711" w:rsidRDefault="00A437CD" w:rsidP="00A437CD">
      <w:pPr>
        <w:ind w:firstLine="708"/>
        <w:jc w:val="both"/>
        <w:rPr>
          <w:rFonts w:eastAsia="Calibri"/>
        </w:rPr>
      </w:pPr>
      <w:r w:rsidRPr="00E71711">
        <w:rPr>
          <w:rFonts w:eastAsia="Calibri"/>
        </w:rPr>
        <w:t xml:space="preserve">Медицинское обслуживание в районе  осуществляет государственное бюджетное учреждение Тверской области «Весьегонская ЦРБ». </w:t>
      </w:r>
    </w:p>
    <w:p w:rsidR="00A437CD" w:rsidRPr="00E71711" w:rsidRDefault="0065315C" w:rsidP="00A437CD">
      <w:pPr>
        <w:ind w:firstLine="708"/>
        <w:jc w:val="both"/>
        <w:rPr>
          <w:rFonts w:eastAsia="Calibri"/>
        </w:rPr>
      </w:pPr>
      <w:r>
        <w:rPr>
          <w:rFonts w:eastAsia="Calibri"/>
        </w:rPr>
        <w:t>К</w:t>
      </w:r>
      <w:r w:rsidR="00A437CD" w:rsidRPr="00E71711">
        <w:rPr>
          <w:rFonts w:eastAsia="Calibri"/>
        </w:rPr>
        <w:t xml:space="preserve">оличество коек круглосуточной  стационарной медицинской помощи составляло 75 коек  и коек  дневного  стационара -25 коек.  </w:t>
      </w:r>
    </w:p>
    <w:p w:rsidR="00A437CD" w:rsidRPr="0092751B" w:rsidRDefault="00A437CD" w:rsidP="00A437CD">
      <w:pPr>
        <w:ind w:firstLine="851"/>
        <w:jc w:val="both"/>
      </w:pPr>
      <w:r w:rsidRPr="0092751B">
        <w:t>Обеспеченность больничными койками круглосуточного пребывания состави</w:t>
      </w:r>
      <w:r>
        <w:t>ла 66,4 коек на 10 тысяч жителей.</w:t>
      </w:r>
      <w:r w:rsidRPr="0092751B">
        <w:t xml:space="preserve"> </w:t>
      </w:r>
    </w:p>
    <w:p w:rsidR="00A437CD" w:rsidRPr="0092751B" w:rsidRDefault="00A437CD" w:rsidP="00A437CD">
      <w:pPr>
        <w:ind w:firstLine="851"/>
        <w:jc w:val="both"/>
      </w:pPr>
      <w:r w:rsidRPr="0092751B">
        <w:t xml:space="preserve">На территории Весьегонского района работают 17 фельдшерско-акушерских пунктов, 8 врачей общей практики. </w:t>
      </w:r>
    </w:p>
    <w:p w:rsidR="00A437CD" w:rsidRDefault="00A437CD" w:rsidP="00A437CD">
      <w:pPr>
        <w:ind w:firstLine="851"/>
        <w:jc w:val="both"/>
      </w:pPr>
      <w:r w:rsidRPr="0092751B">
        <w:t>Обеспеченность врачами населения Весьегонского района состав</w:t>
      </w:r>
      <w:r>
        <w:t>ила</w:t>
      </w:r>
      <w:r w:rsidRPr="0092751B">
        <w:t xml:space="preserve"> </w:t>
      </w:r>
      <w:r>
        <w:t>22,1</w:t>
      </w:r>
      <w:r w:rsidRPr="0092751B">
        <w:t xml:space="preserve"> врачей на 10 тысяч населе</w:t>
      </w:r>
      <w:r>
        <w:t>ния, их ч</w:t>
      </w:r>
      <w:r w:rsidRPr="0092751B">
        <w:t>исленность состав</w:t>
      </w:r>
      <w:r>
        <w:t xml:space="preserve">ляет </w:t>
      </w:r>
      <w:r w:rsidRPr="0092751B">
        <w:t xml:space="preserve"> 2</w:t>
      </w:r>
      <w:r>
        <w:t>5</w:t>
      </w:r>
      <w:r w:rsidRPr="0092751B">
        <w:t xml:space="preserve"> человек. </w:t>
      </w:r>
    </w:p>
    <w:p w:rsidR="00A437CD" w:rsidRPr="002D6DAB" w:rsidRDefault="00A437CD" w:rsidP="00A437CD">
      <w:pPr>
        <w:ind w:firstLine="851"/>
        <w:jc w:val="both"/>
      </w:pPr>
      <w:r>
        <w:t>В 201</w:t>
      </w:r>
      <w:r w:rsidR="00390432">
        <w:t>9</w:t>
      </w:r>
      <w:r w:rsidRPr="002D6DAB">
        <w:t xml:space="preserve"> году  численность врачей </w:t>
      </w:r>
      <w:r w:rsidR="00390432">
        <w:t>не изменилась,</w:t>
      </w:r>
      <w:r w:rsidRPr="002D6DAB">
        <w:t xml:space="preserve"> укомплектованность штатными должностями недостаточная, свободны 4,5 ставки врачей.</w:t>
      </w:r>
    </w:p>
    <w:p w:rsidR="00A437CD" w:rsidRPr="004106EB" w:rsidRDefault="00A437CD" w:rsidP="00A437CD">
      <w:pPr>
        <w:ind w:firstLine="708"/>
        <w:jc w:val="both"/>
        <w:rPr>
          <w:rFonts w:eastAsia="Calibri"/>
        </w:rPr>
      </w:pPr>
      <w:r w:rsidRPr="004106EB">
        <w:rPr>
          <w:rFonts w:eastAsia="Calibri"/>
        </w:rPr>
        <w:t>Средняя заработная плата врачей в Весьегонском районе</w:t>
      </w:r>
      <w:r w:rsidR="008B01B1">
        <w:rPr>
          <w:rFonts w:eastAsia="Calibri"/>
        </w:rPr>
        <w:t xml:space="preserve"> по данным Тверьстата за 9 месяцев 2018 года</w:t>
      </w:r>
      <w:r w:rsidRPr="004106EB">
        <w:rPr>
          <w:rFonts w:eastAsia="Calibri"/>
        </w:rPr>
        <w:t xml:space="preserve"> составила 4</w:t>
      </w:r>
      <w:r w:rsidR="00FC7A5E">
        <w:rPr>
          <w:rFonts w:eastAsia="Calibri"/>
        </w:rPr>
        <w:t>6229,9</w:t>
      </w:r>
      <w:r w:rsidR="008B01B1">
        <w:rPr>
          <w:rFonts w:eastAsia="Calibri"/>
        </w:rPr>
        <w:t xml:space="preserve"> </w:t>
      </w:r>
      <w:r w:rsidRPr="004106EB">
        <w:rPr>
          <w:rFonts w:eastAsia="Calibri"/>
        </w:rPr>
        <w:t>руб. (в 201</w:t>
      </w:r>
      <w:r w:rsidR="00FC7A5E">
        <w:rPr>
          <w:rFonts w:eastAsia="Calibri"/>
        </w:rPr>
        <w:t>8</w:t>
      </w:r>
      <w:r w:rsidRPr="004106EB">
        <w:rPr>
          <w:rFonts w:eastAsia="Calibri"/>
        </w:rPr>
        <w:t xml:space="preserve"> г. – </w:t>
      </w:r>
      <w:r w:rsidR="00FC7A5E">
        <w:rPr>
          <w:rFonts w:eastAsia="Calibri"/>
        </w:rPr>
        <w:t>48765</w:t>
      </w:r>
      <w:r w:rsidRPr="004106EB">
        <w:rPr>
          <w:rFonts w:eastAsia="Calibri"/>
        </w:rPr>
        <w:t xml:space="preserve"> руб.), среднего медперсонала </w:t>
      </w:r>
      <w:r w:rsidR="008B01B1">
        <w:rPr>
          <w:rFonts w:eastAsia="Calibri"/>
        </w:rPr>
        <w:t>–</w:t>
      </w:r>
      <w:r w:rsidRPr="004106EB">
        <w:rPr>
          <w:rFonts w:eastAsia="Calibri"/>
        </w:rPr>
        <w:t xml:space="preserve"> </w:t>
      </w:r>
      <w:r w:rsidR="00FC7A5E">
        <w:rPr>
          <w:rFonts w:eastAsia="Calibri"/>
        </w:rPr>
        <w:t>21945,9</w:t>
      </w:r>
      <w:r w:rsidRPr="004106EB">
        <w:rPr>
          <w:rFonts w:eastAsia="Calibri"/>
        </w:rPr>
        <w:t xml:space="preserve"> руб. (в 201</w:t>
      </w:r>
      <w:r w:rsidR="008B01B1">
        <w:rPr>
          <w:rFonts w:eastAsia="Calibri"/>
        </w:rPr>
        <w:t>7</w:t>
      </w:r>
      <w:r w:rsidRPr="004106EB">
        <w:rPr>
          <w:rFonts w:eastAsia="Calibri"/>
        </w:rPr>
        <w:t xml:space="preserve"> г. – </w:t>
      </w:r>
      <w:r w:rsidR="00FC7A5E">
        <w:rPr>
          <w:rFonts w:eastAsia="Calibri"/>
        </w:rPr>
        <w:t>20625</w:t>
      </w:r>
      <w:r w:rsidRPr="004106EB">
        <w:rPr>
          <w:rFonts w:eastAsia="Calibri"/>
        </w:rPr>
        <w:t xml:space="preserve"> руб.), младшего медперсонала </w:t>
      </w:r>
      <w:r w:rsidR="00FC7A5E">
        <w:rPr>
          <w:rFonts w:eastAsia="Calibri"/>
        </w:rPr>
        <w:t>21307,6</w:t>
      </w:r>
      <w:r w:rsidR="008B01B1">
        <w:rPr>
          <w:rFonts w:eastAsia="Calibri"/>
        </w:rPr>
        <w:t xml:space="preserve"> руб. (в 201</w:t>
      </w:r>
      <w:r w:rsidR="00FC7A5E">
        <w:rPr>
          <w:rFonts w:eastAsia="Calibri"/>
        </w:rPr>
        <w:t>8</w:t>
      </w:r>
      <w:r w:rsidRPr="004106EB">
        <w:rPr>
          <w:rFonts w:eastAsia="Calibri"/>
        </w:rPr>
        <w:t>г – 1</w:t>
      </w:r>
      <w:r w:rsidR="00FC7A5E">
        <w:rPr>
          <w:rFonts w:eastAsia="Calibri"/>
        </w:rPr>
        <w:t xml:space="preserve">9255 </w:t>
      </w:r>
      <w:r w:rsidRPr="004106EB">
        <w:rPr>
          <w:rFonts w:eastAsia="Calibri"/>
        </w:rPr>
        <w:t>руб.).</w:t>
      </w:r>
    </w:p>
    <w:p w:rsidR="00521659" w:rsidRDefault="00521659" w:rsidP="004670CE">
      <w:pPr>
        <w:tabs>
          <w:tab w:val="center" w:pos="5174"/>
          <w:tab w:val="left" w:pos="6225"/>
          <w:tab w:val="left" w:pos="9498"/>
        </w:tabs>
        <w:jc w:val="center"/>
        <w:rPr>
          <w:b/>
        </w:rPr>
      </w:pPr>
      <w:r w:rsidRPr="00A442FF">
        <w:rPr>
          <w:b/>
        </w:rPr>
        <w:t>Спорт</w:t>
      </w:r>
    </w:p>
    <w:p w:rsidR="00A437CD" w:rsidRPr="000D6A5E" w:rsidRDefault="00A437CD" w:rsidP="00A437CD">
      <w:pPr>
        <w:ind w:firstLine="708"/>
        <w:contextualSpacing/>
        <w:jc w:val="both"/>
        <w:rPr>
          <w:rFonts w:eastAsia="Calibri"/>
          <w:lang w:eastAsia="en-US"/>
        </w:rPr>
      </w:pPr>
      <w:r w:rsidRPr="000D6A5E">
        <w:rPr>
          <w:rFonts w:eastAsia="Calibri"/>
          <w:lang w:eastAsia="en-US"/>
        </w:rPr>
        <w:t xml:space="preserve">В </w:t>
      </w:r>
      <w:r w:rsidR="00886D18">
        <w:rPr>
          <w:rFonts w:eastAsia="Calibri"/>
          <w:lang w:eastAsia="en-US"/>
        </w:rPr>
        <w:t>201</w:t>
      </w:r>
      <w:r w:rsidR="00B846A3">
        <w:rPr>
          <w:rFonts w:eastAsia="Calibri"/>
          <w:lang w:eastAsia="en-US"/>
        </w:rPr>
        <w:t>9</w:t>
      </w:r>
      <w:r w:rsidRPr="000D6A5E">
        <w:rPr>
          <w:rFonts w:eastAsia="Calibri"/>
          <w:lang w:eastAsia="en-US"/>
        </w:rPr>
        <w:t xml:space="preserve"> занятия спортом, школьные занятия физкультурой, соревнования и различные игры проводились с использованием трёх спортивных площадок с искусственным покрытием, хоккейного корта, скейт-парка, площадки для пляжного волейбола, футбольного поля, тренажёрного городка в приморском парке и школьных спортивных залов. </w:t>
      </w:r>
    </w:p>
    <w:p w:rsidR="00A437CD" w:rsidRPr="000D6A5E" w:rsidRDefault="00A437CD" w:rsidP="00A437CD">
      <w:pPr>
        <w:tabs>
          <w:tab w:val="left" w:pos="9355"/>
        </w:tabs>
        <w:ind w:right="-1" w:firstLine="709"/>
        <w:contextualSpacing/>
        <w:jc w:val="both"/>
        <w:rPr>
          <w:rFonts w:eastAsia="Calibri"/>
          <w:lang w:eastAsia="en-US"/>
        </w:rPr>
      </w:pPr>
      <w:r w:rsidRPr="000D6A5E">
        <w:rPr>
          <w:rFonts w:eastAsia="Calibri"/>
          <w:lang w:eastAsia="en-US"/>
        </w:rPr>
        <w:lastRenderedPageBreak/>
        <w:t>Всего за год проведено 58 спортивных мероприятий, включая участие в 26 областных («Лыжня России», Кросс наций, Паруса России, Российский «Азимут», спартакиада допризывной молодёжи, туристический слёт «Орлёнок», фестиваль спортивных семей, фестиваль дворового футбола,</w:t>
      </w:r>
      <w:r w:rsidR="00266AC8">
        <w:rPr>
          <w:rFonts w:eastAsia="Calibri"/>
          <w:lang w:eastAsia="en-US"/>
        </w:rPr>
        <w:t xml:space="preserve"> </w:t>
      </w:r>
      <w:r w:rsidRPr="000D6A5E">
        <w:rPr>
          <w:rFonts w:eastAsia="Calibri"/>
          <w:lang w:eastAsia="en-US"/>
        </w:rPr>
        <w:t xml:space="preserve">Тверской этап Всероссийского фестиваля по спортивным танцам).Успешно работает в городе секция по восточным единоборствам, команда по этому виду уже принимает участие на соревнованиях районного и областного уровня.Ведёт занятиятренер АрбиБибулатов, в2017 году он занял 3 место на Всероссийских соревнованиях по боевому самбо.  </w:t>
      </w:r>
    </w:p>
    <w:p w:rsidR="005A2792" w:rsidRPr="005A2792" w:rsidRDefault="005A2792" w:rsidP="005A2792">
      <w:pPr>
        <w:pStyle w:val="Bodytext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lang w:eastAsia="en-US"/>
        </w:rPr>
      </w:pPr>
      <w:r w:rsidRPr="005A2792">
        <w:rPr>
          <w:rFonts w:ascii="Times New Roman" w:hAnsi="Times New Roman"/>
          <w:sz w:val="24"/>
          <w:szCs w:val="24"/>
          <w:lang w:eastAsia="en-US"/>
        </w:rPr>
        <w:t>Доля обучающихся, систематически занимающихся физической культурой и спортом, в общей численности обучающихся составила 77,83 %. Во всех общеобразовательных учреждениях созданы условия для занятий физической культурой и спортом. Оборудованы спортзалы, работают кружки и секции.</w:t>
      </w:r>
    </w:p>
    <w:p w:rsidR="005A2792" w:rsidRPr="00D719B0" w:rsidRDefault="005A2792" w:rsidP="005A2792">
      <w:pPr>
        <w:ind w:firstLine="708"/>
        <w:jc w:val="both"/>
        <w:rPr>
          <w:rFonts w:eastAsia="Calibri"/>
          <w:lang w:eastAsia="en-US"/>
        </w:rPr>
      </w:pPr>
      <w:r w:rsidRPr="00D719B0">
        <w:rPr>
          <w:rFonts w:eastAsia="Calibri"/>
          <w:lang w:eastAsia="en-US"/>
        </w:rPr>
        <w:t xml:space="preserve">В спортивных залах школы и Весьегонского филиала БПЭК занимаются группы по игровым видам спорта, волейболу и мини-футболу. </w:t>
      </w:r>
    </w:p>
    <w:p w:rsidR="00A437CD" w:rsidRPr="000D6A5E" w:rsidRDefault="00A437CD" w:rsidP="00A437CD">
      <w:pPr>
        <w:ind w:firstLine="708"/>
        <w:jc w:val="both"/>
        <w:rPr>
          <w:rFonts w:eastAsia="Calibri"/>
          <w:lang w:eastAsia="en-US"/>
        </w:rPr>
      </w:pPr>
      <w:r w:rsidRPr="000D6A5E">
        <w:rPr>
          <w:rFonts w:eastAsia="Calibri"/>
          <w:lang w:eastAsia="en-US"/>
        </w:rPr>
        <w:t xml:space="preserve">На базе клуба «Кировец» работают тренажёрный зал, секции туризма, полиатлона,  настольного тенниса. В спортивных залах школы и Весьегонского филиала Бежецкого промышленно-экономического колледжа занимаются группы по игровым видам спорта, волейболу и мини-футболу. </w:t>
      </w:r>
    </w:p>
    <w:p w:rsidR="00A437CD" w:rsidRPr="000D6A5E" w:rsidRDefault="00A437CD" w:rsidP="00A437CD">
      <w:pPr>
        <w:tabs>
          <w:tab w:val="left" w:pos="9355"/>
        </w:tabs>
        <w:ind w:right="-1" w:firstLine="1276"/>
        <w:contextualSpacing/>
        <w:jc w:val="both"/>
        <w:rPr>
          <w:rFonts w:eastAsia="Calibri"/>
          <w:highlight w:val="yellow"/>
          <w:lang w:eastAsia="en-US"/>
        </w:rPr>
      </w:pPr>
    </w:p>
    <w:p w:rsidR="00A437CD" w:rsidRDefault="00A437CD" w:rsidP="00A437CD">
      <w:pPr>
        <w:jc w:val="center"/>
        <w:rPr>
          <w:b/>
        </w:rPr>
      </w:pPr>
      <w:r w:rsidRPr="000F3D79">
        <w:rPr>
          <w:b/>
        </w:rPr>
        <w:t>Культура</w:t>
      </w:r>
    </w:p>
    <w:p w:rsidR="00A437CD" w:rsidRDefault="00A437CD" w:rsidP="00A437CD">
      <w:pPr>
        <w:ind w:right="-5" w:firstLine="708"/>
        <w:jc w:val="both"/>
      </w:pPr>
      <w:r w:rsidRPr="00C82C95">
        <w:t>В 201</w:t>
      </w:r>
      <w:r w:rsidR="005A2792">
        <w:t>9</w:t>
      </w:r>
      <w:r w:rsidRPr="00C82C95">
        <w:t xml:space="preserve"> году сеть учреждений культурно-досугового типа составляли 11 учреждений культуры клубного типа и 18 публичных библиотек.</w:t>
      </w:r>
    </w:p>
    <w:p w:rsidR="00A437CD" w:rsidRPr="00BA78FA" w:rsidRDefault="00A437CD" w:rsidP="00A437CD">
      <w:pPr>
        <w:ind w:firstLine="851"/>
        <w:jc w:val="both"/>
      </w:pPr>
      <w:r w:rsidRPr="00ED6FBB">
        <w:t>В культурно-досуговых учреждениях Весьегонского района</w:t>
      </w:r>
      <w:r w:rsidRPr="00BA78FA">
        <w:t xml:space="preserve"> действует 78 клубных формирований. Два хоровых коллектива РДК (академический хор ветеранов и Барановский фольклорный хор) имеют звание «народный». 20 кружков работает в Весьегонске, в том числе - 6 детских танцевальных коллективов, кружок обучения игре на гитаре.</w:t>
      </w:r>
    </w:p>
    <w:p w:rsidR="00A437CD" w:rsidRDefault="005A2792" w:rsidP="00A437CD">
      <w:pPr>
        <w:ind w:right="-5" w:firstLine="708"/>
        <w:jc w:val="both"/>
      </w:pPr>
      <w:r>
        <w:t>В 2019</w:t>
      </w:r>
      <w:r w:rsidR="00A437CD">
        <w:t xml:space="preserve"> году закрытие и ввод в действие новых учреждений культурно-досугового типа не </w:t>
      </w:r>
      <w:r w:rsidR="00886D18">
        <w:t>запланировано</w:t>
      </w:r>
      <w:r w:rsidR="00A437CD">
        <w:t>.</w:t>
      </w:r>
    </w:p>
    <w:p w:rsidR="00A437CD" w:rsidRDefault="00A437CD" w:rsidP="00A437CD">
      <w:pPr>
        <w:ind w:right="-5" w:firstLine="708"/>
        <w:jc w:val="both"/>
      </w:pPr>
      <w:r w:rsidRPr="00BA78FA">
        <w:t xml:space="preserve">В структуру МУК «Весьегонская межпоселенческая центральная библиотека им. Д.И.Шаховского» входит центральная библиотека, детская библиотека и 16 сельских филиалов. Книжный фонд </w:t>
      </w:r>
      <w:r>
        <w:t xml:space="preserve">составляет </w:t>
      </w:r>
      <w:r w:rsidRPr="00BA78FA">
        <w:t>1</w:t>
      </w:r>
      <w:r>
        <w:t>19</w:t>
      </w:r>
      <w:r w:rsidRPr="00BA78FA">
        <w:t xml:space="preserve"> тыс. экземпляров</w:t>
      </w:r>
      <w:r>
        <w:t>.</w:t>
      </w:r>
    </w:p>
    <w:p w:rsidR="00A437CD" w:rsidRDefault="00A437CD" w:rsidP="00A437CD">
      <w:pPr>
        <w:ind w:right="-5" w:firstLine="708"/>
        <w:jc w:val="both"/>
      </w:pPr>
      <w:r w:rsidRPr="00C82C95">
        <w:t>В библиотеках у</w:t>
      </w:r>
      <w:r>
        <w:t xml:space="preserve">величивается </w:t>
      </w:r>
      <w:r w:rsidRPr="00C82C95">
        <w:t xml:space="preserve">количество томов в связи </w:t>
      </w:r>
      <w:r>
        <w:t>с пополнением книжных фондов.</w:t>
      </w:r>
    </w:p>
    <w:p w:rsidR="00886D18" w:rsidRDefault="00886D18" w:rsidP="00886D18">
      <w:pPr>
        <w:ind w:right="-5" w:firstLine="708"/>
        <w:jc w:val="both"/>
      </w:pPr>
      <w:r w:rsidRPr="00C82C95">
        <w:t>В 201</w:t>
      </w:r>
      <w:r w:rsidR="005A2792">
        <w:t>9</w:t>
      </w:r>
      <w:r w:rsidRPr="00C82C95">
        <w:t xml:space="preserve"> году ввод объектов культурно-досугового типа: библиотек и клубных</w:t>
      </w:r>
      <w:r>
        <w:t xml:space="preserve"> учреждений  и их выбытие не осуществлялось. </w:t>
      </w:r>
      <w:r w:rsidRPr="0092751B">
        <w:t>Обеспеченность учреждени</w:t>
      </w:r>
      <w:r>
        <w:t xml:space="preserve">ями культурно-досугового типа </w:t>
      </w:r>
      <w:r w:rsidRPr="0092751B">
        <w:t xml:space="preserve">на 100 тыс. населения </w:t>
      </w:r>
      <w:r>
        <w:t xml:space="preserve">составила 97,3 </w:t>
      </w:r>
      <w:r w:rsidRPr="0092751B">
        <w:t xml:space="preserve">%. </w:t>
      </w:r>
      <w:r>
        <w:t xml:space="preserve"> </w:t>
      </w:r>
      <w:r w:rsidRPr="0092751B">
        <w:t>Обеспеченность  общедоступными библиотеками составляет 15</w:t>
      </w:r>
      <w:r>
        <w:t>9</w:t>
      </w:r>
      <w:r w:rsidRPr="0092751B">
        <w:t>,</w:t>
      </w:r>
      <w:r>
        <w:t xml:space="preserve">3 </w:t>
      </w:r>
      <w:r w:rsidRPr="0092751B">
        <w:t>%.</w:t>
      </w:r>
    </w:p>
    <w:p w:rsidR="00A437CD" w:rsidRDefault="001C197C" w:rsidP="00A437CD">
      <w:pPr>
        <w:ind w:right="-5" w:firstLine="708"/>
        <w:jc w:val="both"/>
      </w:pPr>
      <w:r>
        <w:t>П</w:t>
      </w:r>
      <w:r w:rsidR="00A437CD">
        <w:t>ланируется закрытие  Алферовской сельской библиотеки</w:t>
      </w:r>
      <w:r w:rsidR="00A437CD" w:rsidRPr="0081168B">
        <w:t xml:space="preserve"> </w:t>
      </w:r>
      <w:r w:rsidR="00A437CD">
        <w:t>в Любегощинском сельском поселении в связи с  малой численностью населения.</w:t>
      </w:r>
    </w:p>
    <w:p w:rsidR="00A437CD" w:rsidRDefault="00A437CD" w:rsidP="00A437CD">
      <w:pPr>
        <w:ind w:firstLine="851"/>
        <w:jc w:val="both"/>
      </w:pPr>
      <w:r w:rsidRPr="0092751B">
        <w:t xml:space="preserve">Две библиотеки, расположенные в сельской местности требуют капитального ремонта: в д. Иваново и с. Чамерово. А также 5 учреждений культурно досугового типа: МУК «ВРДК» г. Весьегонска, Ивановский СДК, Чамеровский СДК, Дома культуры в д. Пронино и с. Кесьма. </w:t>
      </w:r>
    </w:p>
    <w:p w:rsidR="00141811" w:rsidRDefault="00141811" w:rsidP="00141811">
      <w:pPr>
        <w:suppressAutoHyphens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данным Тверьстата с</w:t>
      </w:r>
      <w:r w:rsidRPr="000D4D3E">
        <w:rPr>
          <w:rFonts w:eastAsiaTheme="minorHAnsi"/>
          <w:lang w:eastAsia="en-US"/>
        </w:rPr>
        <w:t xml:space="preserve">редняя заработная плата </w:t>
      </w:r>
      <w:r>
        <w:rPr>
          <w:rFonts w:eastAsiaTheme="minorHAnsi"/>
          <w:lang w:eastAsia="en-US"/>
        </w:rPr>
        <w:t>работников культуры за 9 месяцев 201</w:t>
      </w:r>
      <w:r w:rsidR="005A2792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года составляет 2</w:t>
      </w:r>
      <w:r w:rsidR="005A2792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 </w:t>
      </w:r>
      <w:r w:rsidR="005A2792">
        <w:rPr>
          <w:rFonts w:eastAsiaTheme="minorHAnsi"/>
          <w:lang w:eastAsia="en-US"/>
        </w:rPr>
        <w:t>204</w:t>
      </w:r>
      <w:r>
        <w:rPr>
          <w:rFonts w:eastAsiaTheme="minorHAnsi"/>
          <w:lang w:eastAsia="en-US"/>
        </w:rPr>
        <w:t xml:space="preserve"> рубля</w:t>
      </w:r>
      <w:r w:rsidR="000852FE">
        <w:rPr>
          <w:rFonts w:eastAsiaTheme="minorHAnsi"/>
          <w:lang w:eastAsia="en-US"/>
        </w:rPr>
        <w:t xml:space="preserve"> (за 201</w:t>
      </w:r>
      <w:r w:rsidR="005A2792">
        <w:rPr>
          <w:rFonts w:eastAsiaTheme="minorHAnsi"/>
          <w:lang w:eastAsia="en-US"/>
        </w:rPr>
        <w:t>8</w:t>
      </w:r>
      <w:r w:rsidR="000852FE">
        <w:rPr>
          <w:rFonts w:eastAsiaTheme="minorHAnsi"/>
          <w:lang w:eastAsia="en-US"/>
        </w:rPr>
        <w:t xml:space="preserve"> год </w:t>
      </w:r>
      <w:r w:rsidR="005A2792">
        <w:rPr>
          <w:rFonts w:eastAsiaTheme="minorHAnsi"/>
          <w:lang w:eastAsia="en-US"/>
        </w:rPr>
        <w:t>–</w:t>
      </w:r>
      <w:r w:rsidR="000852FE">
        <w:rPr>
          <w:rFonts w:eastAsiaTheme="minorHAnsi"/>
          <w:lang w:eastAsia="en-US"/>
        </w:rPr>
        <w:t xml:space="preserve"> </w:t>
      </w:r>
      <w:r w:rsidR="005A2792">
        <w:rPr>
          <w:rFonts w:eastAsiaTheme="minorHAnsi"/>
          <w:lang w:eastAsia="en-US"/>
        </w:rPr>
        <w:t>21 303</w:t>
      </w:r>
      <w:r w:rsidR="000852FE">
        <w:rPr>
          <w:rFonts w:eastAsiaTheme="minorHAnsi"/>
          <w:lang w:eastAsia="en-US"/>
        </w:rPr>
        <w:t xml:space="preserve"> рубл</w:t>
      </w:r>
      <w:r w:rsidR="005A2792">
        <w:rPr>
          <w:rFonts w:eastAsiaTheme="minorHAnsi"/>
          <w:lang w:eastAsia="en-US"/>
        </w:rPr>
        <w:t>я</w:t>
      </w:r>
      <w:r w:rsidR="000852FE">
        <w:rPr>
          <w:rFonts w:eastAsiaTheme="minorHAnsi"/>
          <w:lang w:eastAsia="en-US"/>
        </w:rPr>
        <w:t>).</w:t>
      </w:r>
    </w:p>
    <w:p w:rsidR="00141811" w:rsidRDefault="00141811" w:rsidP="00A82E86"/>
    <w:p w:rsidR="00BA714A" w:rsidRDefault="00BA714A" w:rsidP="00A82E86"/>
    <w:p w:rsidR="00141811" w:rsidRDefault="00141811" w:rsidP="00A82E86"/>
    <w:p w:rsidR="00B13D58" w:rsidRDefault="00A82E86" w:rsidP="00A82E86">
      <w:r w:rsidRPr="00B82079">
        <w:t>Зав</w:t>
      </w:r>
      <w:r w:rsidR="00E50236">
        <w:t xml:space="preserve">едующий </w:t>
      </w:r>
      <w:r w:rsidRPr="00B82079">
        <w:t xml:space="preserve">отделом по экономике и </w:t>
      </w:r>
      <w:r w:rsidR="00B13D58">
        <w:t>защите прав</w:t>
      </w:r>
    </w:p>
    <w:p w:rsidR="00A82E86" w:rsidRPr="00AC4D0A" w:rsidRDefault="00B13D58" w:rsidP="00A82E86">
      <w:pPr>
        <w:rPr>
          <w:sz w:val="28"/>
          <w:szCs w:val="28"/>
        </w:rPr>
      </w:pPr>
      <w:r>
        <w:t xml:space="preserve"> потребителей </w:t>
      </w:r>
      <w:r w:rsidR="00A82E86" w:rsidRPr="00B82079">
        <w:t xml:space="preserve">администрации Весьегонского района    </w:t>
      </w:r>
      <w:r w:rsidR="00B82079">
        <w:t xml:space="preserve">               </w:t>
      </w:r>
      <w:r w:rsidR="00A82E86" w:rsidRPr="00B82079">
        <w:t xml:space="preserve">             </w:t>
      </w:r>
      <w:r>
        <w:t xml:space="preserve"> </w:t>
      </w:r>
      <w:r w:rsidR="00A82E86" w:rsidRPr="00B82079">
        <w:t xml:space="preserve">  Л.А. Ратникова</w:t>
      </w:r>
    </w:p>
    <w:p w:rsidR="00581527" w:rsidRPr="008B7CE6" w:rsidRDefault="00581527" w:rsidP="00581527">
      <w:pPr>
        <w:ind w:firstLine="567"/>
        <w:jc w:val="both"/>
      </w:pPr>
    </w:p>
    <w:sectPr w:rsidR="00581527" w:rsidRPr="008B7CE6" w:rsidSect="00BD7A51">
      <w:headerReference w:type="default" r:id="rId8"/>
      <w:pgSz w:w="11907" w:h="16840" w:code="9"/>
      <w:pgMar w:top="1134" w:right="850" w:bottom="1134" w:left="1701" w:header="397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19" w:rsidRDefault="00B01619" w:rsidP="004834AE">
      <w:r>
        <w:separator/>
      </w:r>
    </w:p>
  </w:endnote>
  <w:endnote w:type="continuationSeparator" w:id="1">
    <w:p w:rsidR="00B01619" w:rsidRDefault="00B01619" w:rsidP="0048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19" w:rsidRDefault="00B01619" w:rsidP="004834AE">
      <w:r>
        <w:separator/>
      </w:r>
    </w:p>
  </w:footnote>
  <w:footnote w:type="continuationSeparator" w:id="1">
    <w:p w:rsidR="00B01619" w:rsidRDefault="00B01619" w:rsidP="0048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E7" w:rsidRDefault="00184DE7" w:rsidP="001E5C9C">
    <w:pPr>
      <w:pStyle w:val="aff5"/>
      <w:jc w:val="center"/>
    </w:pPr>
    <w:fldSimple w:instr=" PAGE   \* MERGEFORMAT ">
      <w:r w:rsidR="00A0338F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EC56DC"/>
    <w:lvl w:ilvl="0">
      <w:numFmt w:val="bullet"/>
      <w:lvlText w:val="*"/>
      <w:lvlJc w:val="left"/>
    </w:lvl>
  </w:abstractNum>
  <w:abstractNum w:abstractNumId="1">
    <w:nsid w:val="014A1DEE"/>
    <w:multiLevelType w:val="hybridMultilevel"/>
    <w:tmpl w:val="EDB287EC"/>
    <w:lvl w:ilvl="0" w:tplc="21088B6A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1721D14"/>
    <w:multiLevelType w:val="hybridMultilevel"/>
    <w:tmpl w:val="6AC22A3C"/>
    <w:lvl w:ilvl="0" w:tplc="2108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2212"/>
    <w:multiLevelType w:val="multilevel"/>
    <w:tmpl w:val="C41AD5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67A28E9"/>
    <w:multiLevelType w:val="hybridMultilevel"/>
    <w:tmpl w:val="22C2CDD8"/>
    <w:lvl w:ilvl="0" w:tplc="D6FAD66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455519"/>
    <w:multiLevelType w:val="hybridMultilevel"/>
    <w:tmpl w:val="D4F0720A"/>
    <w:lvl w:ilvl="0" w:tplc="21088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107F0"/>
    <w:multiLevelType w:val="hybridMultilevel"/>
    <w:tmpl w:val="4E8EF2CC"/>
    <w:lvl w:ilvl="0" w:tplc="7B10B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6A6D"/>
    <w:multiLevelType w:val="multilevel"/>
    <w:tmpl w:val="2F9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27D2E"/>
    <w:multiLevelType w:val="hybridMultilevel"/>
    <w:tmpl w:val="58D6908C"/>
    <w:lvl w:ilvl="0" w:tplc="C026F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B508CA"/>
    <w:multiLevelType w:val="hybridMultilevel"/>
    <w:tmpl w:val="DAEE6182"/>
    <w:lvl w:ilvl="0" w:tplc="BB32F51C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72D5449"/>
    <w:multiLevelType w:val="hybridMultilevel"/>
    <w:tmpl w:val="9CB68736"/>
    <w:lvl w:ilvl="0" w:tplc="21088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563DC2"/>
    <w:multiLevelType w:val="hybridMultilevel"/>
    <w:tmpl w:val="EF923C56"/>
    <w:lvl w:ilvl="0" w:tplc="21088B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C5F56"/>
    <w:multiLevelType w:val="hybridMultilevel"/>
    <w:tmpl w:val="A00A0928"/>
    <w:lvl w:ilvl="0" w:tplc="7A625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26B2A"/>
    <w:multiLevelType w:val="hybridMultilevel"/>
    <w:tmpl w:val="EC563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7130C"/>
    <w:multiLevelType w:val="hybridMultilevel"/>
    <w:tmpl w:val="2A602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3B491B91"/>
    <w:multiLevelType w:val="hybridMultilevel"/>
    <w:tmpl w:val="73D0663A"/>
    <w:lvl w:ilvl="0" w:tplc="2108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E37C1"/>
    <w:multiLevelType w:val="multilevel"/>
    <w:tmpl w:val="49663AD6"/>
    <w:lvl w:ilvl="0">
      <w:start w:val="2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CB34E68"/>
    <w:multiLevelType w:val="hybridMultilevel"/>
    <w:tmpl w:val="C92E7108"/>
    <w:lvl w:ilvl="0" w:tplc="1FA8EC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2877E0"/>
    <w:multiLevelType w:val="multilevel"/>
    <w:tmpl w:val="548E328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8313F6"/>
    <w:multiLevelType w:val="hybridMultilevel"/>
    <w:tmpl w:val="DAC4503A"/>
    <w:lvl w:ilvl="0" w:tplc="2108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C02A58"/>
    <w:multiLevelType w:val="hybridMultilevel"/>
    <w:tmpl w:val="8B14129E"/>
    <w:lvl w:ilvl="0" w:tplc="51AEF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081B26"/>
    <w:multiLevelType w:val="hybridMultilevel"/>
    <w:tmpl w:val="81F07320"/>
    <w:lvl w:ilvl="0" w:tplc="5AFCD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B384F"/>
    <w:multiLevelType w:val="multilevel"/>
    <w:tmpl w:val="EBE06DD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3">
    <w:nsid w:val="55AD0DA5"/>
    <w:multiLevelType w:val="hybridMultilevel"/>
    <w:tmpl w:val="62523DC4"/>
    <w:lvl w:ilvl="0" w:tplc="2108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64560D"/>
    <w:multiLevelType w:val="hybridMultilevel"/>
    <w:tmpl w:val="7ADE343A"/>
    <w:lvl w:ilvl="0" w:tplc="70B8BD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7FB0E2A"/>
    <w:multiLevelType w:val="hybridMultilevel"/>
    <w:tmpl w:val="98625642"/>
    <w:lvl w:ilvl="0" w:tplc="07D0FA5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D71EA0"/>
    <w:multiLevelType w:val="hybridMultilevel"/>
    <w:tmpl w:val="414EB6FC"/>
    <w:lvl w:ilvl="0" w:tplc="21088B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A20D7C"/>
    <w:multiLevelType w:val="hybridMultilevel"/>
    <w:tmpl w:val="B05C61C4"/>
    <w:lvl w:ilvl="0" w:tplc="BF1E8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531C76"/>
    <w:multiLevelType w:val="hybridMultilevel"/>
    <w:tmpl w:val="40BE16F6"/>
    <w:lvl w:ilvl="0" w:tplc="21088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7C112F"/>
    <w:multiLevelType w:val="hybridMultilevel"/>
    <w:tmpl w:val="F2BEE7CC"/>
    <w:lvl w:ilvl="0" w:tplc="1426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3F2965"/>
    <w:multiLevelType w:val="hybridMultilevel"/>
    <w:tmpl w:val="6CF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B07E0"/>
    <w:multiLevelType w:val="hybridMultilevel"/>
    <w:tmpl w:val="77E881D6"/>
    <w:lvl w:ilvl="0" w:tplc="2108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BD75F4"/>
    <w:multiLevelType w:val="hybridMultilevel"/>
    <w:tmpl w:val="DB3AB9F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33">
    <w:nsid w:val="6BCC50DF"/>
    <w:multiLevelType w:val="hybridMultilevel"/>
    <w:tmpl w:val="6576F154"/>
    <w:lvl w:ilvl="0" w:tplc="5AFCD9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CD2000B"/>
    <w:multiLevelType w:val="hybridMultilevel"/>
    <w:tmpl w:val="8E444E9A"/>
    <w:lvl w:ilvl="0" w:tplc="F32CA3A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357B9"/>
    <w:multiLevelType w:val="hybridMultilevel"/>
    <w:tmpl w:val="9C04C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086DF2"/>
    <w:multiLevelType w:val="multilevel"/>
    <w:tmpl w:val="403C95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5D009F6"/>
    <w:multiLevelType w:val="hybridMultilevel"/>
    <w:tmpl w:val="AEC41B12"/>
    <w:lvl w:ilvl="0" w:tplc="21088B6A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8">
    <w:nsid w:val="78911C54"/>
    <w:multiLevelType w:val="hybridMultilevel"/>
    <w:tmpl w:val="601C81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01794"/>
    <w:multiLevelType w:val="hybridMultilevel"/>
    <w:tmpl w:val="75524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157569"/>
    <w:multiLevelType w:val="hybridMultilevel"/>
    <w:tmpl w:val="E6781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4E27F0"/>
    <w:multiLevelType w:val="hybridMultilevel"/>
    <w:tmpl w:val="92D0B72A"/>
    <w:lvl w:ilvl="0" w:tplc="39C8F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B77EA2"/>
    <w:multiLevelType w:val="hybridMultilevel"/>
    <w:tmpl w:val="A85429D2"/>
    <w:lvl w:ilvl="0" w:tplc="21088B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14"/>
  </w:num>
  <w:num w:numId="3">
    <w:abstractNumId w:val="39"/>
  </w:num>
  <w:num w:numId="4">
    <w:abstractNumId w:val="7"/>
  </w:num>
  <w:num w:numId="5">
    <w:abstractNumId w:val="22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36"/>
  </w:num>
  <w:num w:numId="12">
    <w:abstractNumId w:val="3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1"/>
  </w:num>
  <w:num w:numId="16">
    <w:abstractNumId w:val="8"/>
  </w:num>
  <w:num w:numId="17">
    <w:abstractNumId w:val="2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4"/>
  </w:num>
  <w:num w:numId="21">
    <w:abstractNumId w:val="12"/>
  </w:num>
  <w:num w:numId="22">
    <w:abstractNumId w:val="19"/>
  </w:num>
  <w:num w:numId="23">
    <w:abstractNumId w:val="40"/>
  </w:num>
  <w:num w:numId="24">
    <w:abstractNumId w:val="42"/>
  </w:num>
  <w:num w:numId="25">
    <w:abstractNumId w:val="2"/>
  </w:num>
  <w:num w:numId="26">
    <w:abstractNumId w:val="28"/>
  </w:num>
  <w:num w:numId="27">
    <w:abstractNumId w:val="11"/>
  </w:num>
  <w:num w:numId="28">
    <w:abstractNumId w:val="15"/>
  </w:num>
  <w:num w:numId="29">
    <w:abstractNumId w:val="1"/>
  </w:num>
  <w:num w:numId="30">
    <w:abstractNumId w:val="5"/>
  </w:num>
  <w:num w:numId="31">
    <w:abstractNumId w:val="23"/>
  </w:num>
  <w:num w:numId="32">
    <w:abstractNumId w:val="37"/>
  </w:num>
  <w:num w:numId="33">
    <w:abstractNumId w:val="31"/>
  </w:num>
  <w:num w:numId="34">
    <w:abstractNumId w:val="26"/>
  </w:num>
  <w:num w:numId="35">
    <w:abstractNumId w:val="10"/>
  </w:num>
  <w:num w:numId="36">
    <w:abstractNumId w:val="30"/>
  </w:num>
  <w:num w:numId="37">
    <w:abstractNumId w:val="38"/>
  </w:num>
  <w:num w:numId="38">
    <w:abstractNumId w:val="20"/>
  </w:num>
  <w:num w:numId="39">
    <w:abstractNumId w:val="29"/>
  </w:num>
  <w:num w:numId="40">
    <w:abstractNumId w:val="3"/>
  </w:num>
  <w:num w:numId="41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720F"/>
    <w:rsid w:val="000003EF"/>
    <w:rsid w:val="00000787"/>
    <w:rsid w:val="00003163"/>
    <w:rsid w:val="000033BF"/>
    <w:rsid w:val="0000558B"/>
    <w:rsid w:val="00005B31"/>
    <w:rsid w:val="000066EF"/>
    <w:rsid w:val="00007FA5"/>
    <w:rsid w:val="000108F5"/>
    <w:rsid w:val="00012F7A"/>
    <w:rsid w:val="00013712"/>
    <w:rsid w:val="00013C5C"/>
    <w:rsid w:val="000141F3"/>
    <w:rsid w:val="0001464F"/>
    <w:rsid w:val="000154F9"/>
    <w:rsid w:val="000155B0"/>
    <w:rsid w:val="00016A3F"/>
    <w:rsid w:val="00016D41"/>
    <w:rsid w:val="000176F8"/>
    <w:rsid w:val="000201B3"/>
    <w:rsid w:val="000207FE"/>
    <w:rsid w:val="00021CE2"/>
    <w:rsid w:val="00021D66"/>
    <w:rsid w:val="000227EF"/>
    <w:rsid w:val="00022ACA"/>
    <w:rsid w:val="00022FA5"/>
    <w:rsid w:val="00023E1A"/>
    <w:rsid w:val="000243C5"/>
    <w:rsid w:val="00025A13"/>
    <w:rsid w:val="00025B48"/>
    <w:rsid w:val="0002638C"/>
    <w:rsid w:val="00027D02"/>
    <w:rsid w:val="00027EAB"/>
    <w:rsid w:val="000306F1"/>
    <w:rsid w:val="000330F4"/>
    <w:rsid w:val="000334FF"/>
    <w:rsid w:val="000340BD"/>
    <w:rsid w:val="000340E8"/>
    <w:rsid w:val="0003428E"/>
    <w:rsid w:val="00035184"/>
    <w:rsid w:val="00035739"/>
    <w:rsid w:val="00036D44"/>
    <w:rsid w:val="00040600"/>
    <w:rsid w:val="00042420"/>
    <w:rsid w:val="00044D98"/>
    <w:rsid w:val="00045115"/>
    <w:rsid w:val="00045375"/>
    <w:rsid w:val="000468B3"/>
    <w:rsid w:val="00046EBA"/>
    <w:rsid w:val="00051015"/>
    <w:rsid w:val="0005556B"/>
    <w:rsid w:val="00055BD3"/>
    <w:rsid w:val="00056126"/>
    <w:rsid w:val="00062CF1"/>
    <w:rsid w:val="00062FF4"/>
    <w:rsid w:val="0006369B"/>
    <w:rsid w:val="00063B8E"/>
    <w:rsid w:val="00064DE6"/>
    <w:rsid w:val="000669A8"/>
    <w:rsid w:val="000672C0"/>
    <w:rsid w:val="000676A2"/>
    <w:rsid w:val="00070003"/>
    <w:rsid w:val="000704C0"/>
    <w:rsid w:val="000705AA"/>
    <w:rsid w:val="00070C90"/>
    <w:rsid w:val="00071417"/>
    <w:rsid w:val="000754FB"/>
    <w:rsid w:val="00075CCF"/>
    <w:rsid w:val="000776F0"/>
    <w:rsid w:val="000805E5"/>
    <w:rsid w:val="00081C01"/>
    <w:rsid w:val="00081D40"/>
    <w:rsid w:val="00081F3C"/>
    <w:rsid w:val="0008212C"/>
    <w:rsid w:val="000852FE"/>
    <w:rsid w:val="00085573"/>
    <w:rsid w:val="000859DE"/>
    <w:rsid w:val="00087FD0"/>
    <w:rsid w:val="00091624"/>
    <w:rsid w:val="00091A23"/>
    <w:rsid w:val="00092653"/>
    <w:rsid w:val="00092E2D"/>
    <w:rsid w:val="000936C6"/>
    <w:rsid w:val="00093EF5"/>
    <w:rsid w:val="000946AD"/>
    <w:rsid w:val="000958C8"/>
    <w:rsid w:val="00095C59"/>
    <w:rsid w:val="00095D25"/>
    <w:rsid w:val="000962A7"/>
    <w:rsid w:val="000A051D"/>
    <w:rsid w:val="000A0B6C"/>
    <w:rsid w:val="000A0C3C"/>
    <w:rsid w:val="000A0CE1"/>
    <w:rsid w:val="000A0FB0"/>
    <w:rsid w:val="000A306B"/>
    <w:rsid w:val="000A33A9"/>
    <w:rsid w:val="000A3594"/>
    <w:rsid w:val="000A3D34"/>
    <w:rsid w:val="000A5058"/>
    <w:rsid w:val="000A5D7C"/>
    <w:rsid w:val="000A7179"/>
    <w:rsid w:val="000A773A"/>
    <w:rsid w:val="000B0306"/>
    <w:rsid w:val="000B1867"/>
    <w:rsid w:val="000B1977"/>
    <w:rsid w:val="000B250D"/>
    <w:rsid w:val="000B2DDC"/>
    <w:rsid w:val="000B531A"/>
    <w:rsid w:val="000C086E"/>
    <w:rsid w:val="000C0901"/>
    <w:rsid w:val="000C1658"/>
    <w:rsid w:val="000C18A1"/>
    <w:rsid w:val="000C248A"/>
    <w:rsid w:val="000C3356"/>
    <w:rsid w:val="000C3E7A"/>
    <w:rsid w:val="000C41DA"/>
    <w:rsid w:val="000C6CD9"/>
    <w:rsid w:val="000C77A5"/>
    <w:rsid w:val="000D10DE"/>
    <w:rsid w:val="000D13D7"/>
    <w:rsid w:val="000D1C67"/>
    <w:rsid w:val="000D23A7"/>
    <w:rsid w:val="000D2BD8"/>
    <w:rsid w:val="000D4D3E"/>
    <w:rsid w:val="000D4D3F"/>
    <w:rsid w:val="000E122B"/>
    <w:rsid w:val="000E38DC"/>
    <w:rsid w:val="000E3DA6"/>
    <w:rsid w:val="000E4366"/>
    <w:rsid w:val="000E6356"/>
    <w:rsid w:val="000E77F2"/>
    <w:rsid w:val="000F1106"/>
    <w:rsid w:val="000F1770"/>
    <w:rsid w:val="000F2127"/>
    <w:rsid w:val="000F307F"/>
    <w:rsid w:val="000F3A3D"/>
    <w:rsid w:val="000F6D00"/>
    <w:rsid w:val="000F727A"/>
    <w:rsid w:val="00100266"/>
    <w:rsid w:val="0010263F"/>
    <w:rsid w:val="00102A5E"/>
    <w:rsid w:val="00104468"/>
    <w:rsid w:val="00106B74"/>
    <w:rsid w:val="001111E7"/>
    <w:rsid w:val="00111441"/>
    <w:rsid w:val="00111DAD"/>
    <w:rsid w:val="00113114"/>
    <w:rsid w:val="001131EB"/>
    <w:rsid w:val="001159A0"/>
    <w:rsid w:val="00116724"/>
    <w:rsid w:val="00121FA5"/>
    <w:rsid w:val="00122439"/>
    <w:rsid w:val="00123E57"/>
    <w:rsid w:val="00125CBA"/>
    <w:rsid w:val="0012710E"/>
    <w:rsid w:val="00127ABB"/>
    <w:rsid w:val="00133143"/>
    <w:rsid w:val="00133E2B"/>
    <w:rsid w:val="00137270"/>
    <w:rsid w:val="00137DB9"/>
    <w:rsid w:val="001403A9"/>
    <w:rsid w:val="00141811"/>
    <w:rsid w:val="00142E6F"/>
    <w:rsid w:val="00143A37"/>
    <w:rsid w:val="00143DAC"/>
    <w:rsid w:val="00144507"/>
    <w:rsid w:val="001462F8"/>
    <w:rsid w:val="00146564"/>
    <w:rsid w:val="001473A5"/>
    <w:rsid w:val="00147BDB"/>
    <w:rsid w:val="0015077F"/>
    <w:rsid w:val="001514D3"/>
    <w:rsid w:val="001530A9"/>
    <w:rsid w:val="0015311B"/>
    <w:rsid w:val="00154F0F"/>
    <w:rsid w:val="001553F5"/>
    <w:rsid w:val="00156478"/>
    <w:rsid w:val="0016180F"/>
    <w:rsid w:val="001636D0"/>
    <w:rsid w:val="00164073"/>
    <w:rsid w:val="001670B1"/>
    <w:rsid w:val="001701DD"/>
    <w:rsid w:val="00172803"/>
    <w:rsid w:val="00174157"/>
    <w:rsid w:val="00175725"/>
    <w:rsid w:val="00175F8F"/>
    <w:rsid w:val="00176A75"/>
    <w:rsid w:val="00181D80"/>
    <w:rsid w:val="00183680"/>
    <w:rsid w:val="00183C88"/>
    <w:rsid w:val="00183DE5"/>
    <w:rsid w:val="00184098"/>
    <w:rsid w:val="001847FA"/>
    <w:rsid w:val="00184C01"/>
    <w:rsid w:val="00184CB6"/>
    <w:rsid w:val="00184DE7"/>
    <w:rsid w:val="001857B8"/>
    <w:rsid w:val="00186B77"/>
    <w:rsid w:val="00190279"/>
    <w:rsid w:val="00193021"/>
    <w:rsid w:val="00193699"/>
    <w:rsid w:val="00193A7E"/>
    <w:rsid w:val="001951DB"/>
    <w:rsid w:val="00195342"/>
    <w:rsid w:val="00196523"/>
    <w:rsid w:val="00196EBE"/>
    <w:rsid w:val="00197481"/>
    <w:rsid w:val="001A02EF"/>
    <w:rsid w:val="001A0648"/>
    <w:rsid w:val="001A1EF5"/>
    <w:rsid w:val="001B1EA2"/>
    <w:rsid w:val="001B28D5"/>
    <w:rsid w:val="001B4259"/>
    <w:rsid w:val="001B4628"/>
    <w:rsid w:val="001B4AEE"/>
    <w:rsid w:val="001B4D41"/>
    <w:rsid w:val="001B5483"/>
    <w:rsid w:val="001B58CB"/>
    <w:rsid w:val="001B59F5"/>
    <w:rsid w:val="001B6834"/>
    <w:rsid w:val="001C0C97"/>
    <w:rsid w:val="001C1674"/>
    <w:rsid w:val="001C197C"/>
    <w:rsid w:val="001C28EE"/>
    <w:rsid w:val="001D0ABE"/>
    <w:rsid w:val="001D3120"/>
    <w:rsid w:val="001D4F09"/>
    <w:rsid w:val="001D4FAC"/>
    <w:rsid w:val="001D5755"/>
    <w:rsid w:val="001D653E"/>
    <w:rsid w:val="001D6C2B"/>
    <w:rsid w:val="001E0E78"/>
    <w:rsid w:val="001E1B5D"/>
    <w:rsid w:val="001E2863"/>
    <w:rsid w:val="001E3CE1"/>
    <w:rsid w:val="001E4252"/>
    <w:rsid w:val="001E4F44"/>
    <w:rsid w:val="001E5091"/>
    <w:rsid w:val="001E5C9C"/>
    <w:rsid w:val="001E63D7"/>
    <w:rsid w:val="001E65A3"/>
    <w:rsid w:val="001E6657"/>
    <w:rsid w:val="001E76DA"/>
    <w:rsid w:val="001F1CED"/>
    <w:rsid w:val="001F2088"/>
    <w:rsid w:val="001F233E"/>
    <w:rsid w:val="001F312A"/>
    <w:rsid w:val="001F38DD"/>
    <w:rsid w:val="001F3EC1"/>
    <w:rsid w:val="001F4962"/>
    <w:rsid w:val="001F5D40"/>
    <w:rsid w:val="001F6848"/>
    <w:rsid w:val="001F6E7E"/>
    <w:rsid w:val="00203DA0"/>
    <w:rsid w:val="00204624"/>
    <w:rsid w:val="002055B4"/>
    <w:rsid w:val="002065B7"/>
    <w:rsid w:val="0020732A"/>
    <w:rsid w:val="002101D4"/>
    <w:rsid w:val="00210E14"/>
    <w:rsid w:val="00211BE4"/>
    <w:rsid w:val="00211C9B"/>
    <w:rsid w:val="00211E64"/>
    <w:rsid w:val="00212144"/>
    <w:rsid w:val="0021461F"/>
    <w:rsid w:val="0021581C"/>
    <w:rsid w:val="0021712C"/>
    <w:rsid w:val="002176AC"/>
    <w:rsid w:val="002213D3"/>
    <w:rsid w:val="00222593"/>
    <w:rsid w:val="00222815"/>
    <w:rsid w:val="00222F43"/>
    <w:rsid w:val="002240D6"/>
    <w:rsid w:val="0022594B"/>
    <w:rsid w:val="00230823"/>
    <w:rsid w:val="00230B13"/>
    <w:rsid w:val="002313BD"/>
    <w:rsid w:val="00233476"/>
    <w:rsid w:val="00234509"/>
    <w:rsid w:val="002359AB"/>
    <w:rsid w:val="002374F1"/>
    <w:rsid w:val="00237FDA"/>
    <w:rsid w:val="00240638"/>
    <w:rsid w:val="0024291B"/>
    <w:rsid w:val="00244E80"/>
    <w:rsid w:val="0024663A"/>
    <w:rsid w:val="002471CA"/>
    <w:rsid w:val="00250E09"/>
    <w:rsid w:val="0025177B"/>
    <w:rsid w:val="00251CBC"/>
    <w:rsid w:val="00252A0C"/>
    <w:rsid w:val="002533F5"/>
    <w:rsid w:val="00254181"/>
    <w:rsid w:val="00254C59"/>
    <w:rsid w:val="002552D4"/>
    <w:rsid w:val="00255363"/>
    <w:rsid w:val="00257F8F"/>
    <w:rsid w:val="00260176"/>
    <w:rsid w:val="002612D8"/>
    <w:rsid w:val="002616D7"/>
    <w:rsid w:val="0026427D"/>
    <w:rsid w:val="00264986"/>
    <w:rsid w:val="0026530B"/>
    <w:rsid w:val="00266AC8"/>
    <w:rsid w:val="00267273"/>
    <w:rsid w:val="00267646"/>
    <w:rsid w:val="002676EA"/>
    <w:rsid w:val="0027011A"/>
    <w:rsid w:val="0027044F"/>
    <w:rsid w:val="0027065B"/>
    <w:rsid w:val="002710A4"/>
    <w:rsid w:val="0027118C"/>
    <w:rsid w:val="0027182C"/>
    <w:rsid w:val="00271933"/>
    <w:rsid w:val="00272B2F"/>
    <w:rsid w:val="0027704C"/>
    <w:rsid w:val="00280C6A"/>
    <w:rsid w:val="002815C5"/>
    <w:rsid w:val="00283ADD"/>
    <w:rsid w:val="0028401C"/>
    <w:rsid w:val="00284D0A"/>
    <w:rsid w:val="00285254"/>
    <w:rsid w:val="0028680F"/>
    <w:rsid w:val="0029029B"/>
    <w:rsid w:val="002909D4"/>
    <w:rsid w:val="0029105F"/>
    <w:rsid w:val="00291EA6"/>
    <w:rsid w:val="0029242E"/>
    <w:rsid w:val="00292AAF"/>
    <w:rsid w:val="00294922"/>
    <w:rsid w:val="0029788B"/>
    <w:rsid w:val="002A0ABB"/>
    <w:rsid w:val="002A2CDE"/>
    <w:rsid w:val="002A2E6E"/>
    <w:rsid w:val="002A4492"/>
    <w:rsid w:val="002A74B4"/>
    <w:rsid w:val="002A7518"/>
    <w:rsid w:val="002B0022"/>
    <w:rsid w:val="002B0442"/>
    <w:rsid w:val="002B058F"/>
    <w:rsid w:val="002B1D7D"/>
    <w:rsid w:val="002B372D"/>
    <w:rsid w:val="002B38DF"/>
    <w:rsid w:val="002B54C8"/>
    <w:rsid w:val="002B54F0"/>
    <w:rsid w:val="002B6091"/>
    <w:rsid w:val="002B60C5"/>
    <w:rsid w:val="002B643E"/>
    <w:rsid w:val="002B7282"/>
    <w:rsid w:val="002B742F"/>
    <w:rsid w:val="002C0365"/>
    <w:rsid w:val="002C045D"/>
    <w:rsid w:val="002C1084"/>
    <w:rsid w:val="002C240E"/>
    <w:rsid w:val="002C47DB"/>
    <w:rsid w:val="002C6324"/>
    <w:rsid w:val="002D0CCE"/>
    <w:rsid w:val="002D1798"/>
    <w:rsid w:val="002D2C5F"/>
    <w:rsid w:val="002D65E5"/>
    <w:rsid w:val="002D735F"/>
    <w:rsid w:val="002E00B7"/>
    <w:rsid w:val="002E00BF"/>
    <w:rsid w:val="002E2318"/>
    <w:rsid w:val="002E24F8"/>
    <w:rsid w:val="002E291A"/>
    <w:rsid w:val="002E3CE3"/>
    <w:rsid w:val="002E41C4"/>
    <w:rsid w:val="002E4CBA"/>
    <w:rsid w:val="002E57D1"/>
    <w:rsid w:val="002E6712"/>
    <w:rsid w:val="002E6DA8"/>
    <w:rsid w:val="002E6FDE"/>
    <w:rsid w:val="002E737C"/>
    <w:rsid w:val="002E7DB4"/>
    <w:rsid w:val="002F36E5"/>
    <w:rsid w:val="002F38AB"/>
    <w:rsid w:val="002F48A5"/>
    <w:rsid w:val="002F5F61"/>
    <w:rsid w:val="002F67B5"/>
    <w:rsid w:val="002F6EC8"/>
    <w:rsid w:val="003003F1"/>
    <w:rsid w:val="003014AB"/>
    <w:rsid w:val="0030174B"/>
    <w:rsid w:val="0030285B"/>
    <w:rsid w:val="00302C4E"/>
    <w:rsid w:val="003030B8"/>
    <w:rsid w:val="00303537"/>
    <w:rsid w:val="0030455E"/>
    <w:rsid w:val="00304BF5"/>
    <w:rsid w:val="00305939"/>
    <w:rsid w:val="003069BD"/>
    <w:rsid w:val="00306AF7"/>
    <w:rsid w:val="00306C99"/>
    <w:rsid w:val="00307682"/>
    <w:rsid w:val="0031018F"/>
    <w:rsid w:val="003134EC"/>
    <w:rsid w:val="00315D56"/>
    <w:rsid w:val="00315D61"/>
    <w:rsid w:val="00317823"/>
    <w:rsid w:val="00317ECC"/>
    <w:rsid w:val="00321828"/>
    <w:rsid w:val="00321B9C"/>
    <w:rsid w:val="003233AC"/>
    <w:rsid w:val="00323A2B"/>
    <w:rsid w:val="00323D80"/>
    <w:rsid w:val="0032432D"/>
    <w:rsid w:val="003249EA"/>
    <w:rsid w:val="003306AB"/>
    <w:rsid w:val="00331B76"/>
    <w:rsid w:val="00332797"/>
    <w:rsid w:val="00336900"/>
    <w:rsid w:val="00336AF2"/>
    <w:rsid w:val="003372AC"/>
    <w:rsid w:val="00342663"/>
    <w:rsid w:val="0034344C"/>
    <w:rsid w:val="003435C8"/>
    <w:rsid w:val="00343A7A"/>
    <w:rsid w:val="00343ABD"/>
    <w:rsid w:val="00343C8D"/>
    <w:rsid w:val="00344174"/>
    <w:rsid w:val="003452D9"/>
    <w:rsid w:val="00345703"/>
    <w:rsid w:val="00345971"/>
    <w:rsid w:val="0034638C"/>
    <w:rsid w:val="00347141"/>
    <w:rsid w:val="00347D98"/>
    <w:rsid w:val="003500C3"/>
    <w:rsid w:val="003519AB"/>
    <w:rsid w:val="003521FE"/>
    <w:rsid w:val="003543A0"/>
    <w:rsid w:val="003545BC"/>
    <w:rsid w:val="00354ECE"/>
    <w:rsid w:val="00356572"/>
    <w:rsid w:val="00356A66"/>
    <w:rsid w:val="00356F36"/>
    <w:rsid w:val="003579F8"/>
    <w:rsid w:val="003624A4"/>
    <w:rsid w:val="00364225"/>
    <w:rsid w:val="00364253"/>
    <w:rsid w:val="003652D7"/>
    <w:rsid w:val="00365E87"/>
    <w:rsid w:val="00367439"/>
    <w:rsid w:val="003675AF"/>
    <w:rsid w:val="003678CF"/>
    <w:rsid w:val="00370F16"/>
    <w:rsid w:val="00373326"/>
    <w:rsid w:val="00373C6F"/>
    <w:rsid w:val="00376157"/>
    <w:rsid w:val="00376625"/>
    <w:rsid w:val="00376CE0"/>
    <w:rsid w:val="003816F5"/>
    <w:rsid w:val="00381825"/>
    <w:rsid w:val="00382022"/>
    <w:rsid w:val="00382743"/>
    <w:rsid w:val="00383C69"/>
    <w:rsid w:val="00384727"/>
    <w:rsid w:val="00384950"/>
    <w:rsid w:val="00385947"/>
    <w:rsid w:val="003871C8"/>
    <w:rsid w:val="00390432"/>
    <w:rsid w:val="003913AA"/>
    <w:rsid w:val="00391420"/>
    <w:rsid w:val="003931FE"/>
    <w:rsid w:val="00393A2F"/>
    <w:rsid w:val="0039415D"/>
    <w:rsid w:val="00394BD0"/>
    <w:rsid w:val="00397070"/>
    <w:rsid w:val="003A16F0"/>
    <w:rsid w:val="003A448F"/>
    <w:rsid w:val="003A4F05"/>
    <w:rsid w:val="003A568F"/>
    <w:rsid w:val="003A5F20"/>
    <w:rsid w:val="003A65D4"/>
    <w:rsid w:val="003B163A"/>
    <w:rsid w:val="003B1EF3"/>
    <w:rsid w:val="003B224C"/>
    <w:rsid w:val="003B6FA3"/>
    <w:rsid w:val="003B7A5D"/>
    <w:rsid w:val="003B7F3B"/>
    <w:rsid w:val="003C0DA9"/>
    <w:rsid w:val="003C1AE5"/>
    <w:rsid w:val="003C2FD9"/>
    <w:rsid w:val="003C366D"/>
    <w:rsid w:val="003C3A9B"/>
    <w:rsid w:val="003C5154"/>
    <w:rsid w:val="003D2022"/>
    <w:rsid w:val="003D39B6"/>
    <w:rsid w:val="003D3E9B"/>
    <w:rsid w:val="003D4699"/>
    <w:rsid w:val="003D57E4"/>
    <w:rsid w:val="003D5911"/>
    <w:rsid w:val="003D6646"/>
    <w:rsid w:val="003D6D1E"/>
    <w:rsid w:val="003E0347"/>
    <w:rsid w:val="003E089F"/>
    <w:rsid w:val="003E1874"/>
    <w:rsid w:val="003E1E0A"/>
    <w:rsid w:val="003E1E96"/>
    <w:rsid w:val="003E2886"/>
    <w:rsid w:val="003E2D3E"/>
    <w:rsid w:val="003E351E"/>
    <w:rsid w:val="003E3F3D"/>
    <w:rsid w:val="003E4105"/>
    <w:rsid w:val="003E6C7E"/>
    <w:rsid w:val="003E6F29"/>
    <w:rsid w:val="003E7F13"/>
    <w:rsid w:val="003F0CE9"/>
    <w:rsid w:val="003F0E16"/>
    <w:rsid w:val="003F15A3"/>
    <w:rsid w:val="003F3960"/>
    <w:rsid w:val="003F3ECC"/>
    <w:rsid w:val="003F59A9"/>
    <w:rsid w:val="003F69C1"/>
    <w:rsid w:val="003F6C73"/>
    <w:rsid w:val="003F7D37"/>
    <w:rsid w:val="003F7F2D"/>
    <w:rsid w:val="00400A8E"/>
    <w:rsid w:val="004010E7"/>
    <w:rsid w:val="004020E2"/>
    <w:rsid w:val="0040359F"/>
    <w:rsid w:val="00403C1D"/>
    <w:rsid w:val="004054DD"/>
    <w:rsid w:val="00406D67"/>
    <w:rsid w:val="00407B2D"/>
    <w:rsid w:val="00411E38"/>
    <w:rsid w:val="004121C8"/>
    <w:rsid w:val="004127CB"/>
    <w:rsid w:val="004148DF"/>
    <w:rsid w:val="0041492C"/>
    <w:rsid w:val="00416CC8"/>
    <w:rsid w:val="00416DBB"/>
    <w:rsid w:val="00417386"/>
    <w:rsid w:val="004174E6"/>
    <w:rsid w:val="00417E25"/>
    <w:rsid w:val="00421237"/>
    <w:rsid w:val="00421854"/>
    <w:rsid w:val="00422D9B"/>
    <w:rsid w:val="004242D0"/>
    <w:rsid w:val="004249A9"/>
    <w:rsid w:val="00425658"/>
    <w:rsid w:val="00426C2A"/>
    <w:rsid w:val="00430BB5"/>
    <w:rsid w:val="004318F9"/>
    <w:rsid w:val="00433971"/>
    <w:rsid w:val="0043450C"/>
    <w:rsid w:val="00434C43"/>
    <w:rsid w:val="0043507D"/>
    <w:rsid w:val="004363F8"/>
    <w:rsid w:val="00437963"/>
    <w:rsid w:val="00437FA9"/>
    <w:rsid w:val="00440169"/>
    <w:rsid w:val="004421FA"/>
    <w:rsid w:val="00443530"/>
    <w:rsid w:val="00445744"/>
    <w:rsid w:val="00445BFC"/>
    <w:rsid w:val="004473A8"/>
    <w:rsid w:val="00447BC8"/>
    <w:rsid w:val="00447D39"/>
    <w:rsid w:val="0045027B"/>
    <w:rsid w:val="00452873"/>
    <w:rsid w:val="00452CE9"/>
    <w:rsid w:val="00453C1A"/>
    <w:rsid w:val="004542FB"/>
    <w:rsid w:val="004560AD"/>
    <w:rsid w:val="00456E11"/>
    <w:rsid w:val="00456FAE"/>
    <w:rsid w:val="00461194"/>
    <w:rsid w:val="0046304F"/>
    <w:rsid w:val="00463AF0"/>
    <w:rsid w:val="00465278"/>
    <w:rsid w:val="00465998"/>
    <w:rsid w:val="00465A42"/>
    <w:rsid w:val="004670CE"/>
    <w:rsid w:val="00467510"/>
    <w:rsid w:val="00474285"/>
    <w:rsid w:val="00475621"/>
    <w:rsid w:val="00477E6F"/>
    <w:rsid w:val="00477F5D"/>
    <w:rsid w:val="004802DD"/>
    <w:rsid w:val="00481051"/>
    <w:rsid w:val="0048186C"/>
    <w:rsid w:val="0048254E"/>
    <w:rsid w:val="00482A95"/>
    <w:rsid w:val="004834AE"/>
    <w:rsid w:val="0048402D"/>
    <w:rsid w:val="00484580"/>
    <w:rsid w:val="00484FA3"/>
    <w:rsid w:val="00485B68"/>
    <w:rsid w:val="00486861"/>
    <w:rsid w:val="00487290"/>
    <w:rsid w:val="00487845"/>
    <w:rsid w:val="00490236"/>
    <w:rsid w:val="00490587"/>
    <w:rsid w:val="0049185C"/>
    <w:rsid w:val="0049253F"/>
    <w:rsid w:val="004937BB"/>
    <w:rsid w:val="0049584E"/>
    <w:rsid w:val="00497746"/>
    <w:rsid w:val="004977BB"/>
    <w:rsid w:val="00497A3C"/>
    <w:rsid w:val="00497B43"/>
    <w:rsid w:val="004A1A78"/>
    <w:rsid w:val="004A24BE"/>
    <w:rsid w:val="004A2D34"/>
    <w:rsid w:val="004A2ED2"/>
    <w:rsid w:val="004A784D"/>
    <w:rsid w:val="004B0332"/>
    <w:rsid w:val="004B0F20"/>
    <w:rsid w:val="004B1072"/>
    <w:rsid w:val="004B11B7"/>
    <w:rsid w:val="004B2E27"/>
    <w:rsid w:val="004B34A2"/>
    <w:rsid w:val="004B3F3D"/>
    <w:rsid w:val="004B4880"/>
    <w:rsid w:val="004B4AD0"/>
    <w:rsid w:val="004B4DB5"/>
    <w:rsid w:val="004C3AC7"/>
    <w:rsid w:val="004C3DF4"/>
    <w:rsid w:val="004C40FF"/>
    <w:rsid w:val="004C657F"/>
    <w:rsid w:val="004C74E4"/>
    <w:rsid w:val="004D1488"/>
    <w:rsid w:val="004D2975"/>
    <w:rsid w:val="004D306C"/>
    <w:rsid w:val="004D437D"/>
    <w:rsid w:val="004D43E6"/>
    <w:rsid w:val="004D4CC6"/>
    <w:rsid w:val="004D6C9E"/>
    <w:rsid w:val="004D775D"/>
    <w:rsid w:val="004D7CCF"/>
    <w:rsid w:val="004E0B84"/>
    <w:rsid w:val="004E1C1B"/>
    <w:rsid w:val="004E267F"/>
    <w:rsid w:val="004E348D"/>
    <w:rsid w:val="004E3B79"/>
    <w:rsid w:val="004E3E04"/>
    <w:rsid w:val="004E59E5"/>
    <w:rsid w:val="004E660E"/>
    <w:rsid w:val="004E6F09"/>
    <w:rsid w:val="004E728C"/>
    <w:rsid w:val="004E7C14"/>
    <w:rsid w:val="004F339D"/>
    <w:rsid w:val="004F3451"/>
    <w:rsid w:val="004F39F3"/>
    <w:rsid w:val="004F451D"/>
    <w:rsid w:val="004F4A8A"/>
    <w:rsid w:val="004F5432"/>
    <w:rsid w:val="004F58FA"/>
    <w:rsid w:val="004F63FD"/>
    <w:rsid w:val="004F6A5B"/>
    <w:rsid w:val="004F76C2"/>
    <w:rsid w:val="004F777C"/>
    <w:rsid w:val="005027FA"/>
    <w:rsid w:val="00505C18"/>
    <w:rsid w:val="0050632F"/>
    <w:rsid w:val="00506637"/>
    <w:rsid w:val="00506A18"/>
    <w:rsid w:val="005070EC"/>
    <w:rsid w:val="00507A39"/>
    <w:rsid w:val="005111C1"/>
    <w:rsid w:val="00514E91"/>
    <w:rsid w:val="005168A6"/>
    <w:rsid w:val="00517ECA"/>
    <w:rsid w:val="0052059E"/>
    <w:rsid w:val="00521229"/>
    <w:rsid w:val="00521659"/>
    <w:rsid w:val="005229A2"/>
    <w:rsid w:val="00524D92"/>
    <w:rsid w:val="0053063E"/>
    <w:rsid w:val="00530998"/>
    <w:rsid w:val="0053269F"/>
    <w:rsid w:val="005335BD"/>
    <w:rsid w:val="00534605"/>
    <w:rsid w:val="005347B8"/>
    <w:rsid w:val="00534F67"/>
    <w:rsid w:val="00535140"/>
    <w:rsid w:val="005374A0"/>
    <w:rsid w:val="00537A14"/>
    <w:rsid w:val="0054038B"/>
    <w:rsid w:val="005407CF"/>
    <w:rsid w:val="00540DC3"/>
    <w:rsid w:val="00540F61"/>
    <w:rsid w:val="00541A67"/>
    <w:rsid w:val="00542CEB"/>
    <w:rsid w:val="005438A2"/>
    <w:rsid w:val="00543F04"/>
    <w:rsid w:val="0055070F"/>
    <w:rsid w:val="005519DB"/>
    <w:rsid w:val="00552DEC"/>
    <w:rsid w:val="005536CA"/>
    <w:rsid w:val="0055384F"/>
    <w:rsid w:val="00553F4D"/>
    <w:rsid w:val="00556A96"/>
    <w:rsid w:val="00557235"/>
    <w:rsid w:val="00557256"/>
    <w:rsid w:val="00557627"/>
    <w:rsid w:val="00557DC4"/>
    <w:rsid w:val="00560F06"/>
    <w:rsid w:val="00561A55"/>
    <w:rsid w:val="00561E48"/>
    <w:rsid w:val="005651A2"/>
    <w:rsid w:val="00565526"/>
    <w:rsid w:val="005656DA"/>
    <w:rsid w:val="00565821"/>
    <w:rsid w:val="00567735"/>
    <w:rsid w:val="00567ADC"/>
    <w:rsid w:val="00574E23"/>
    <w:rsid w:val="00575118"/>
    <w:rsid w:val="0057568E"/>
    <w:rsid w:val="0057608B"/>
    <w:rsid w:val="00576E9C"/>
    <w:rsid w:val="00581527"/>
    <w:rsid w:val="0058345E"/>
    <w:rsid w:val="00583A8F"/>
    <w:rsid w:val="00584C09"/>
    <w:rsid w:val="00584CAC"/>
    <w:rsid w:val="00584F8D"/>
    <w:rsid w:val="0058788D"/>
    <w:rsid w:val="0059158D"/>
    <w:rsid w:val="00591E9D"/>
    <w:rsid w:val="00592F1E"/>
    <w:rsid w:val="00594EBA"/>
    <w:rsid w:val="0059713B"/>
    <w:rsid w:val="00597F10"/>
    <w:rsid w:val="005A108C"/>
    <w:rsid w:val="005A16CB"/>
    <w:rsid w:val="005A19A1"/>
    <w:rsid w:val="005A2792"/>
    <w:rsid w:val="005A31D7"/>
    <w:rsid w:val="005A4621"/>
    <w:rsid w:val="005A471B"/>
    <w:rsid w:val="005A4AD8"/>
    <w:rsid w:val="005A5176"/>
    <w:rsid w:val="005A5529"/>
    <w:rsid w:val="005B3273"/>
    <w:rsid w:val="005B5026"/>
    <w:rsid w:val="005B5750"/>
    <w:rsid w:val="005B5F8D"/>
    <w:rsid w:val="005B6167"/>
    <w:rsid w:val="005C1417"/>
    <w:rsid w:val="005C2BD2"/>
    <w:rsid w:val="005C442A"/>
    <w:rsid w:val="005C49AD"/>
    <w:rsid w:val="005C4D82"/>
    <w:rsid w:val="005C602F"/>
    <w:rsid w:val="005C695E"/>
    <w:rsid w:val="005D1AB8"/>
    <w:rsid w:val="005D2EE8"/>
    <w:rsid w:val="005D4078"/>
    <w:rsid w:val="005D4ACE"/>
    <w:rsid w:val="005D5D2D"/>
    <w:rsid w:val="005D5F65"/>
    <w:rsid w:val="005D6C5B"/>
    <w:rsid w:val="005E0485"/>
    <w:rsid w:val="005E0598"/>
    <w:rsid w:val="005E09D1"/>
    <w:rsid w:val="005E0DDB"/>
    <w:rsid w:val="005E298F"/>
    <w:rsid w:val="005E3292"/>
    <w:rsid w:val="005E340B"/>
    <w:rsid w:val="005E4228"/>
    <w:rsid w:val="005E44E3"/>
    <w:rsid w:val="005E7780"/>
    <w:rsid w:val="005F00F2"/>
    <w:rsid w:val="005F0318"/>
    <w:rsid w:val="005F34CC"/>
    <w:rsid w:val="005F6DAC"/>
    <w:rsid w:val="006006AE"/>
    <w:rsid w:val="00602A53"/>
    <w:rsid w:val="00603002"/>
    <w:rsid w:val="00603231"/>
    <w:rsid w:val="00603848"/>
    <w:rsid w:val="006040A7"/>
    <w:rsid w:val="00605E0A"/>
    <w:rsid w:val="006072DD"/>
    <w:rsid w:val="00607869"/>
    <w:rsid w:val="0061098D"/>
    <w:rsid w:val="0061169F"/>
    <w:rsid w:val="00614504"/>
    <w:rsid w:val="006149C5"/>
    <w:rsid w:val="006149E4"/>
    <w:rsid w:val="00615248"/>
    <w:rsid w:val="0061539B"/>
    <w:rsid w:val="00616A4E"/>
    <w:rsid w:val="006201F5"/>
    <w:rsid w:val="0062063B"/>
    <w:rsid w:val="00620DD9"/>
    <w:rsid w:val="006217E1"/>
    <w:rsid w:val="0062319F"/>
    <w:rsid w:val="00623979"/>
    <w:rsid w:val="006239A9"/>
    <w:rsid w:val="0062511C"/>
    <w:rsid w:val="00626DD6"/>
    <w:rsid w:val="00626EB3"/>
    <w:rsid w:val="00626EE5"/>
    <w:rsid w:val="00630F67"/>
    <w:rsid w:val="0063183C"/>
    <w:rsid w:val="00631C88"/>
    <w:rsid w:val="00631F4E"/>
    <w:rsid w:val="00632393"/>
    <w:rsid w:val="0063349E"/>
    <w:rsid w:val="0063445A"/>
    <w:rsid w:val="006344FC"/>
    <w:rsid w:val="00634D41"/>
    <w:rsid w:val="0063512D"/>
    <w:rsid w:val="00635B78"/>
    <w:rsid w:val="006369E2"/>
    <w:rsid w:val="00640C5C"/>
    <w:rsid w:val="00640E34"/>
    <w:rsid w:val="00640FC5"/>
    <w:rsid w:val="006432A7"/>
    <w:rsid w:val="00643793"/>
    <w:rsid w:val="00646657"/>
    <w:rsid w:val="00650B9B"/>
    <w:rsid w:val="00652133"/>
    <w:rsid w:val="00652EC6"/>
    <w:rsid w:val="0065315C"/>
    <w:rsid w:val="00654439"/>
    <w:rsid w:val="00655BAE"/>
    <w:rsid w:val="00661DF9"/>
    <w:rsid w:val="00662209"/>
    <w:rsid w:val="00662BA2"/>
    <w:rsid w:val="00663282"/>
    <w:rsid w:val="006632F1"/>
    <w:rsid w:val="00663C47"/>
    <w:rsid w:val="00663FE2"/>
    <w:rsid w:val="00665F97"/>
    <w:rsid w:val="006672CE"/>
    <w:rsid w:val="006706D1"/>
    <w:rsid w:val="00672184"/>
    <w:rsid w:val="0067309A"/>
    <w:rsid w:val="006736FE"/>
    <w:rsid w:val="00673A72"/>
    <w:rsid w:val="00674CC9"/>
    <w:rsid w:val="00674E1B"/>
    <w:rsid w:val="00675389"/>
    <w:rsid w:val="006757D6"/>
    <w:rsid w:val="0067679A"/>
    <w:rsid w:val="00676E43"/>
    <w:rsid w:val="0067707C"/>
    <w:rsid w:val="006779D2"/>
    <w:rsid w:val="00680775"/>
    <w:rsid w:val="00684607"/>
    <w:rsid w:val="00685592"/>
    <w:rsid w:val="006855F4"/>
    <w:rsid w:val="00685EDD"/>
    <w:rsid w:val="0068630E"/>
    <w:rsid w:val="00687F18"/>
    <w:rsid w:val="00690340"/>
    <w:rsid w:val="0069041D"/>
    <w:rsid w:val="00690A96"/>
    <w:rsid w:val="00691946"/>
    <w:rsid w:val="00691E40"/>
    <w:rsid w:val="00691EEE"/>
    <w:rsid w:val="00691F4B"/>
    <w:rsid w:val="006920F6"/>
    <w:rsid w:val="0069268A"/>
    <w:rsid w:val="0069290E"/>
    <w:rsid w:val="00692FD0"/>
    <w:rsid w:val="006950E1"/>
    <w:rsid w:val="0069638B"/>
    <w:rsid w:val="006A1128"/>
    <w:rsid w:val="006A2956"/>
    <w:rsid w:val="006A2DFF"/>
    <w:rsid w:val="006A3052"/>
    <w:rsid w:val="006A3066"/>
    <w:rsid w:val="006A7F47"/>
    <w:rsid w:val="006B018D"/>
    <w:rsid w:val="006B0D1A"/>
    <w:rsid w:val="006B1665"/>
    <w:rsid w:val="006B5159"/>
    <w:rsid w:val="006B7544"/>
    <w:rsid w:val="006B7E61"/>
    <w:rsid w:val="006C05BD"/>
    <w:rsid w:val="006C4835"/>
    <w:rsid w:val="006C4ED3"/>
    <w:rsid w:val="006C550E"/>
    <w:rsid w:val="006C7BB2"/>
    <w:rsid w:val="006C7BF5"/>
    <w:rsid w:val="006C7DDD"/>
    <w:rsid w:val="006D0ECA"/>
    <w:rsid w:val="006D10BA"/>
    <w:rsid w:val="006D1215"/>
    <w:rsid w:val="006D1C9D"/>
    <w:rsid w:val="006D2F7E"/>
    <w:rsid w:val="006D3481"/>
    <w:rsid w:val="006D3721"/>
    <w:rsid w:val="006D4CA0"/>
    <w:rsid w:val="006D6E55"/>
    <w:rsid w:val="006D7D5F"/>
    <w:rsid w:val="006E0256"/>
    <w:rsid w:val="006E1537"/>
    <w:rsid w:val="006E1554"/>
    <w:rsid w:val="006E2124"/>
    <w:rsid w:val="006E23A0"/>
    <w:rsid w:val="006E31F2"/>
    <w:rsid w:val="006E36F0"/>
    <w:rsid w:val="006E5C22"/>
    <w:rsid w:val="006E63B5"/>
    <w:rsid w:val="006F033E"/>
    <w:rsid w:val="006F16D1"/>
    <w:rsid w:val="006F246E"/>
    <w:rsid w:val="006F3172"/>
    <w:rsid w:val="006F35AC"/>
    <w:rsid w:val="006F3782"/>
    <w:rsid w:val="006F3FA5"/>
    <w:rsid w:val="006F462E"/>
    <w:rsid w:val="006F58C3"/>
    <w:rsid w:val="006F6303"/>
    <w:rsid w:val="0070010C"/>
    <w:rsid w:val="007008D3"/>
    <w:rsid w:val="007014AB"/>
    <w:rsid w:val="00701B64"/>
    <w:rsid w:val="0070560C"/>
    <w:rsid w:val="007069FB"/>
    <w:rsid w:val="0070790A"/>
    <w:rsid w:val="00707D9E"/>
    <w:rsid w:val="00707E5A"/>
    <w:rsid w:val="00710B3F"/>
    <w:rsid w:val="00710E02"/>
    <w:rsid w:val="00713F7D"/>
    <w:rsid w:val="0071400A"/>
    <w:rsid w:val="007145DE"/>
    <w:rsid w:val="0071519B"/>
    <w:rsid w:val="00715BBB"/>
    <w:rsid w:val="00717269"/>
    <w:rsid w:val="00717F41"/>
    <w:rsid w:val="007250C9"/>
    <w:rsid w:val="00726062"/>
    <w:rsid w:val="00727D99"/>
    <w:rsid w:val="00732CCD"/>
    <w:rsid w:val="00732D78"/>
    <w:rsid w:val="00733437"/>
    <w:rsid w:val="00733DFC"/>
    <w:rsid w:val="00734509"/>
    <w:rsid w:val="00737A9B"/>
    <w:rsid w:val="00737B4D"/>
    <w:rsid w:val="007409B2"/>
    <w:rsid w:val="00741F1A"/>
    <w:rsid w:val="00742014"/>
    <w:rsid w:val="00742829"/>
    <w:rsid w:val="00742F43"/>
    <w:rsid w:val="00743AB4"/>
    <w:rsid w:val="0074498A"/>
    <w:rsid w:val="00744B17"/>
    <w:rsid w:val="00746DFB"/>
    <w:rsid w:val="00747F26"/>
    <w:rsid w:val="007548E1"/>
    <w:rsid w:val="00757F58"/>
    <w:rsid w:val="00760A78"/>
    <w:rsid w:val="00762DA2"/>
    <w:rsid w:val="00762DF7"/>
    <w:rsid w:val="00766035"/>
    <w:rsid w:val="00771312"/>
    <w:rsid w:val="00772625"/>
    <w:rsid w:val="00772A61"/>
    <w:rsid w:val="007746E4"/>
    <w:rsid w:val="00774EE5"/>
    <w:rsid w:val="0077632F"/>
    <w:rsid w:val="00776B4E"/>
    <w:rsid w:val="0077744D"/>
    <w:rsid w:val="00777E14"/>
    <w:rsid w:val="00781F83"/>
    <w:rsid w:val="00783578"/>
    <w:rsid w:val="00784BC1"/>
    <w:rsid w:val="0078660B"/>
    <w:rsid w:val="00786EAC"/>
    <w:rsid w:val="00786F75"/>
    <w:rsid w:val="0078744E"/>
    <w:rsid w:val="00787818"/>
    <w:rsid w:val="00787F13"/>
    <w:rsid w:val="0079117E"/>
    <w:rsid w:val="007911C0"/>
    <w:rsid w:val="0079195B"/>
    <w:rsid w:val="00795457"/>
    <w:rsid w:val="00796F19"/>
    <w:rsid w:val="00797E61"/>
    <w:rsid w:val="007A03E2"/>
    <w:rsid w:val="007A0AF6"/>
    <w:rsid w:val="007A186A"/>
    <w:rsid w:val="007A19A8"/>
    <w:rsid w:val="007A1AE9"/>
    <w:rsid w:val="007A201C"/>
    <w:rsid w:val="007A3264"/>
    <w:rsid w:val="007A4DE2"/>
    <w:rsid w:val="007A5BFA"/>
    <w:rsid w:val="007B0CBE"/>
    <w:rsid w:val="007B0F88"/>
    <w:rsid w:val="007B2B77"/>
    <w:rsid w:val="007B2D16"/>
    <w:rsid w:val="007B2DE0"/>
    <w:rsid w:val="007B3B49"/>
    <w:rsid w:val="007B4467"/>
    <w:rsid w:val="007B48FF"/>
    <w:rsid w:val="007B613B"/>
    <w:rsid w:val="007B6580"/>
    <w:rsid w:val="007B6668"/>
    <w:rsid w:val="007B7221"/>
    <w:rsid w:val="007C0228"/>
    <w:rsid w:val="007C2087"/>
    <w:rsid w:val="007C3D7C"/>
    <w:rsid w:val="007C615F"/>
    <w:rsid w:val="007C6831"/>
    <w:rsid w:val="007C71A4"/>
    <w:rsid w:val="007C79A4"/>
    <w:rsid w:val="007D0503"/>
    <w:rsid w:val="007D36F3"/>
    <w:rsid w:val="007D4B67"/>
    <w:rsid w:val="007D4D17"/>
    <w:rsid w:val="007D5128"/>
    <w:rsid w:val="007D69F1"/>
    <w:rsid w:val="007E3FBC"/>
    <w:rsid w:val="007E48B2"/>
    <w:rsid w:val="007E538F"/>
    <w:rsid w:val="007E5A1F"/>
    <w:rsid w:val="007E7850"/>
    <w:rsid w:val="007E7A14"/>
    <w:rsid w:val="007F0124"/>
    <w:rsid w:val="007F10E2"/>
    <w:rsid w:val="007F2DB9"/>
    <w:rsid w:val="007F35BE"/>
    <w:rsid w:val="007F502F"/>
    <w:rsid w:val="007F6438"/>
    <w:rsid w:val="007F66B1"/>
    <w:rsid w:val="007F6AB3"/>
    <w:rsid w:val="008007E7"/>
    <w:rsid w:val="008016B8"/>
    <w:rsid w:val="008023F9"/>
    <w:rsid w:val="0080246E"/>
    <w:rsid w:val="008029AB"/>
    <w:rsid w:val="00802A14"/>
    <w:rsid w:val="00802EA2"/>
    <w:rsid w:val="00805714"/>
    <w:rsid w:val="00807986"/>
    <w:rsid w:val="00810A92"/>
    <w:rsid w:val="0081133D"/>
    <w:rsid w:val="008154B3"/>
    <w:rsid w:val="00815810"/>
    <w:rsid w:val="008158B1"/>
    <w:rsid w:val="00816750"/>
    <w:rsid w:val="008177AF"/>
    <w:rsid w:val="00817D0B"/>
    <w:rsid w:val="008204CD"/>
    <w:rsid w:val="00821C33"/>
    <w:rsid w:val="00821C34"/>
    <w:rsid w:val="00822266"/>
    <w:rsid w:val="00822BA8"/>
    <w:rsid w:val="00823C7E"/>
    <w:rsid w:val="008241D5"/>
    <w:rsid w:val="00824967"/>
    <w:rsid w:val="008270A6"/>
    <w:rsid w:val="00827718"/>
    <w:rsid w:val="008303B9"/>
    <w:rsid w:val="00830FCE"/>
    <w:rsid w:val="0083125F"/>
    <w:rsid w:val="00832459"/>
    <w:rsid w:val="0083338E"/>
    <w:rsid w:val="008333CB"/>
    <w:rsid w:val="008338FE"/>
    <w:rsid w:val="00833D2F"/>
    <w:rsid w:val="00833DEB"/>
    <w:rsid w:val="00833FCC"/>
    <w:rsid w:val="0083406F"/>
    <w:rsid w:val="00834120"/>
    <w:rsid w:val="00834EAC"/>
    <w:rsid w:val="00837859"/>
    <w:rsid w:val="00840D06"/>
    <w:rsid w:val="00842007"/>
    <w:rsid w:val="00842A78"/>
    <w:rsid w:val="00842FB4"/>
    <w:rsid w:val="008435F7"/>
    <w:rsid w:val="00844535"/>
    <w:rsid w:val="00844E8C"/>
    <w:rsid w:val="0084601A"/>
    <w:rsid w:val="00846BD3"/>
    <w:rsid w:val="00847544"/>
    <w:rsid w:val="00854D70"/>
    <w:rsid w:val="008555C0"/>
    <w:rsid w:val="0086192B"/>
    <w:rsid w:val="008623C7"/>
    <w:rsid w:val="00863D34"/>
    <w:rsid w:val="00865E11"/>
    <w:rsid w:val="00870E57"/>
    <w:rsid w:val="00871113"/>
    <w:rsid w:val="00871E1B"/>
    <w:rsid w:val="008730BC"/>
    <w:rsid w:val="00873B9D"/>
    <w:rsid w:val="0087483B"/>
    <w:rsid w:val="00874DE5"/>
    <w:rsid w:val="008750AC"/>
    <w:rsid w:val="00875C07"/>
    <w:rsid w:val="0087644B"/>
    <w:rsid w:val="008767E4"/>
    <w:rsid w:val="00877BBC"/>
    <w:rsid w:val="00877FC4"/>
    <w:rsid w:val="0088003D"/>
    <w:rsid w:val="008808BA"/>
    <w:rsid w:val="008829C4"/>
    <w:rsid w:val="00883670"/>
    <w:rsid w:val="00883A6D"/>
    <w:rsid w:val="00884868"/>
    <w:rsid w:val="00885BDE"/>
    <w:rsid w:val="00885D83"/>
    <w:rsid w:val="00886D18"/>
    <w:rsid w:val="00887173"/>
    <w:rsid w:val="0088740F"/>
    <w:rsid w:val="008911C9"/>
    <w:rsid w:val="00891B63"/>
    <w:rsid w:val="00891EAF"/>
    <w:rsid w:val="00892240"/>
    <w:rsid w:val="00892CFD"/>
    <w:rsid w:val="00893EA0"/>
    <w:rsid w:val="00893F33"/>
    <w:rsid w:val="008946C7"/>
    <w:rsid w:val="00895CC5"/>
    <w:rsid w:val="00896041"/>
    <w:rsid w:val="008973FF"/>
    <w:rsid w:val="008A0E90"/>
    <w:rsid w:val="008A3686"/>
    <w:rsid w:val="008A3803"/>
    <w:rsid w:val="008A50FD"/>
    <w:rsid w:val="008A601B"/>
    <w:rsid w:val="008A6804"/>
    <w:rsid w:val="008A773A"/>
    <w:rsid w:val="008B01B1"/>
    <w:rsid w:val="008B5211"/>
    <w:rsid w:val="008B53B6"/>
    <w:rsid w:val="008B547C"/>
    <w:rsid w:val="008B570B"/>
    <w:rsid w:val="008B6A74"/>
    <w:rsid w:val="008B7CE6"/>
    <w:rsid w:val="008C174D"/>
    <w:rsid w:val="008C2943"/>
    <w:rsid w:val="008C32BB"/>
    <w:rsid w:val="008C35D9"/>
    <w:rsid w:val="008C3CDE"/>
    <w:rsid w:val="008D10AD"/>
    <w:rsid w:val="008D224C"/>
    <w:rsid w:val="008D50B6"/>
    <w:rsid w:val="008D5BD3"/>
    <w:rsid w:val="008E0ED7"/>
    <w:rsid w:val="008E0F71"/>
    <w:rsid w:val="008E1BD9"/>
    <w:rsid w:val="008E1DBC"/>
    <w:rsid w:val="008E21A3"/>
    <w:rsid w:val="008E2518"/>
    <w:rsid w:val="008E3988"/>
    <w:rsid w:val="008E7189"/>
    <w:rsid w:val="008E7A0A"/>
    <w:rsid w:val="008F0217"/>
    <w:rsid w:val="008F0F8D"/>
    <w:rsid w:val="008F3CD5"/>
    <w:rsid w:val="008F6BA2"/>
    <w:rsid w:val="008F701A"/>
    <w:rsid w:val="008F771D"/>
    <w:rsid w:val="008F7D35"/>
    <w:rsid w:val="00900A82"/>
    <w:rsid w:val="00900C67"/>
    <w:rsid w:val="00902900"/>
    <w:rsid w:val="00902C92"/>
    <w:rsid w:val="00903785"/>
    <w:rsid w:val="00904958"/>
    <w:rsid w:val="00905F07"/>
    <w:rsid w:val="00911AE0"/>
    <w:rsid w:val="00913CA3"/>
    <w:rsid w:val="0091512F"/>
    <w:rsid w:val="00916C84"/>
    <w:rsid w:val="0091700A"/>
    <w:rsid w:val="00917255"/>
    <w:rsid w:val="00917A7B"/>
    <w:rsid w:val="00920553"/>
    <w:rsid w:val="00920E71"/>
    <w:rsid w:val="009210DF"/>
    <w:rsid w:val="00923187"/>
    <w:rsid w:val="00923C91"/>
    <w:rsid w:val="00926E5C"/>
    <w:rsid w:val="00927A2A"/>
    <w:rsid w:val="009310E5"/>
    <w:rsid w:val="00931D6C"/>
    <w:rsid w:val="009321E8"/>
    <w:rsid w:val="009331C0"/>
    <w:rsid w:val="00933287"/>
    <w:rsid w:val="00933ABD"/>
    <w:rsid w:val="00934616"/>
    <w:rsid w:val="00935707"/>
    <w:rsid w:val="009371D3"/>
    <w:rsid w:val="00937858"/>
    <w:rsid w:val="00940AF7"/>
    <w:rsid w:val="00941139"/>
    <w:rsid w:val="00942A02"/>
    <w:rsid w:val="00943236"/>
    <w:rsid w:val="00947F47"/>
    <w:rsid w:val="00951829"/>
    <w:rsid w:val="0095314F"/>
    <w:rsid w:val="00953976"/>
    <w:rsid w:val="00953FE7"/>
    <w:rsid w:val="009572F9"/>
    <w:rsid w:val="00960218"/>
    <w:rsid w:val="0096021D"/>
    <w:rsid w:val="00961C88"/>
    <w:rsid w:val="009625DF"/>
    <w:rsid w:val="00963914"/>
    <w:rsid w:val="00963A66"/>
    <w:rsid w:val="00963B5F"/>
    <w:rsid w:val="00963CED"/>
    <w:rsid w:val="00964FA7"/>
    <w:rsid w:val="0096503F"/>
    <w:rsid w:val="00966B3B"/>
    <w:rsid w:val="0096727D"/>
    <w:rsid w:val="009673B7"/>
    <w:rsid w:val="00967715"/>
    <w:rsid w:val="00967E28"/>
    <w:rsid w:val="00971C65"/>
    <w:rsid w:val="00972305"/>
    <w:rsid w:val="00974C26"/>
    <w:rsid w:val="00975A43"/>
    <w:rsid w:val="00975BFF"/>
    <w:rsid w:val="00976FB2"/>
    <w:rsid w:val="0098089C"/>
    <w:rsid w:val="00980F09"/>
    <w:rsid w:val="009817BD"/>
    <w:rsid w:val="00982571"/>
    <w:rsid w:val="0098364A"/>
    <w:rsid w:val="009840CD"/>
    <w:rsid w:val="0098439D"/>
    <w:rsid w:val="00984F1A"/>
    <w:rsid w:val="00985792"/>
    <w:rsid w:val="009878B8"/>
    <w:rsid w:val="009905B1"/>
    <w:rsid w:val="00992476"/>
    <w:rsid w:val="009924D1"/>
    <w:rsid w:val="00993238"/>
    <w:rsid w:val="009948DC"/>
    <w:rsid w:val="00995978"/>
    <w:rsid w:val="00997C8B"/>
    <w:rsid w:val="009A0487"/>
    <w:rsid w:val="009A258E"/>
    <w:rsid w:val="009A26B0"/>
    <w:rsid w:val="009A2EDF"/>
    <w:rsid w:val="009A48BE"/>
    <w:rsid w:val="009A5E9A"/>
    <w:rsid w:val="009A612A"/>
    <w:rsid w:val="009A74B6"/>
    <w:rsid w:val="009A7718"/>
    <w:rsid w:val="009B2081"/>
    <w:rsid w:val="009B2A6E"/>
    <w:rsid w:val="009B4A0E"/>
    <w:rsid w:val="009B57FC"/>
    <w:rsid w:val="009B7D0B"/>
    <w:rsid w:val="009B7DB9"/>
    <w:rsid w:val="009C0CF4"/>
    <w:rsid w:val="009C1A56"/>
    <w:rsid w:val="009C2628"/>
    <w:rsid w:val="009C4265"/>
    <w:rsid w:val="009C4BA9"/>
    <w:rsid w:val="009C50E9"/>
    <w:rsid w:val="009C5532"/>
    <w:rsid w:val="009C5B7B"/>
    <w:rsid w:val="009C5E57"/>
    <w:rsid w:val="009C70C9"/>
    <w:rsid w:val="009C71F4"/>
    <w:rsid w:val="009C742E"/>
    <w:rsid w:val="009C7ABD"/>
    <w:rsid w:val="009D0FC3"/>
    <w:rsid w:val="009D14D0"/>
    <w:rsid w:val="009D1E27"/>
    <w:rsid w:val="009D44ED"/>
    <w:rsid w:val="009D4FD4"/>
    <w:rsid w:val="009D59F2"/>
    <w:rsid w:val="009D5E76"/>
    <w:rsid w:val="009D5FD9"/>
    <w:rsid w:val="009D6B83"/>
    <w:rsid w:val="009D799D"/>
    <w:rsid w:val="009E218B"/>
    <w:rsid w:val="009E2247"/>
    <w:rsid w:val="009E2965"/>
    <w:rsid w:val="009E2CF9"/>
    <w:rsid w:val="009E3FD8"/>
    <w:rsid w:val="009E56C5"/>
    <w:rsid w:val="009F096C"/>
    <w:rsid w:val="009F178C"/>
    <w:rsid w:val="009F346A"/>
    <w:rsid w:val="009F3F9E"/>
    <w:rsid w:val="009F54CE"/>
    <w:rsid w:val="009F58C2"/>
    <w:rsid w:val="009F79F4"/>
    <w:rsid w:val="009F7A1F"/>
    <w:rsid w:val="009F7B76"/>
    <w:rsid w:val="00A00F64"/>
    <w:rsid w:val="00A01764"/>
    <w:rsid w:val="00A01818"/>
    <w:rsid w:val="00A02774"/>
    <w:rsid w:val="00A0286F"/>
    <w:rsid w:val="00A0338F"/>
    <w:rsid w:val="00A03C70"/>
    <w:rsid w:val="00A044D2"/>
    <w:rsid w:val="00A045B8"/>
    <w:rsid w:val="00A04EF7"/>
    <w:rsid w:val="00A05926"/>
    <w:rsid w:val="00A05D21"/>
    <w:rsid w:val="00A06656"/>
    <w:rsid w:val="00A10917"/>
    <w:rsid w:val="00A11500"/>
    <w:rsid w:val="00A12DF3"/>
    <w:rsid w:val="00A1403E"/>
    <w:rsid w:val="00A14A7F"/>
    <w:rsid w:val="00A14C1B"/>
    <w:rsid w:val="00A14C7C"/>
    <w:rsid w:val="00A2040B"/>
    <w:rsid w:val="00A22068"/>
    <w:rsid w:val="00A22CE1"/>
    <w:rsid w:val="00A22D1F"/>
    <w:rsid w:val="00A22E75"/>
    <w:rsid w:val="00A2475E"/>
    <w:rsid w:val="00A252DA"/>
    <w:rsid w:val="00A255EB"/>
    <w:rsid w:val="00A26600"/>
    <w:rsid w:val="00A26E8B"/>
    <w:rsid w:val="00A3097A"/>
    <w:rsid w:val="00A30B99"/>
    <w:rsid w:val="00A313AF"/>
    <w:rsid w:val="00A31FF6"/>
    <w:rsid w:val="00A34B51"/>
    <w:rsid w:val="00A36F41"/>
    <w:rsid w:val="00A37F03"/>
    <w:rsid w:val="00A40EC9"/>
    <w:rsid w:val="00A41095"/>
    <w:rsid w:val="00A41D3F"/>
    <w:rsid w:val="00A42FF7"/>
    <w:rsid w:val="00A437CD"/>
    <w:rsid w:val="00A45374"/>
    <w:rsid w:val="00A506CB"/>
    <w:rsid w:val="00A54191"/>
    <w:rsid w:val="00A5424C"/>
    <w:rsid w:val="00A55AFE"/>
    <w:rsid w:val="00A572ED"/>
    <w:rsid w:val="00A602EF"/>
    <w:rsid w:val="00A6088F"/>
    <w:rsid w:val="00A61A20"/>
    <w:rsid w:val="00A63095"/>
    <w:rsid w:val="00A638C7"/>
    <w:rsid w:val="00A6451F"/>
    <w:rsid w:val="00A64597"/>
    <w:rsid w:val="00A64621"/>
    <w:rsid w:val="00A646D2"/>
    <w:rsid w:val="00A650A9"/>
    <w:rsid w:val="00A710E7"/>
    <w:rsid w:val="00A73535"/>
    <w:rsid w:val="00A81080"/>
    <w:rsid w:val="00A822BC"/>
    <w:rsid w:val="00A82E86"/>
    <w:rsid w:val="00A83114"/>
    <w:rsid w:val="00A8470F"/>
    <w:rsid w:val="00A85B3D"/>
    <w:rsid w:val="00A85E48"/>
    <w:rsid w:val="00A86E46"/>
    <w:rsid w:val="00A8742C"/>
    <w:rsid w:val="00A9076D"/>
    <w:rsid w:val="00A91A8F"/>
    <w:rsid w:val="00A923FD"/>
    <w:rsid w:val="00A932B3"/>
    <w:rsid w:val="00A95FB0"/>
    <w:rsid w:val="00AA0C1B"/>
    <w:rsid w:val="00AA13B4"/>
    <w:rsid w:val="00AA14F1"/>
    <w:rsid w:val="00AA1643"/>
    <w:rsid w:val="00AA3840"/>
    <w:rsid w:val="00AA5370"/>
    <w:rsid w:val="00AB02F2"/>
    <w:rsid w:val="00AB04DD"/>
    <w:rsid w:val="00AB0725"/>
    <w:rsid w:val="00AB0F87"/>
    <w:rsid w:val="00AB12F4"/>
    <w:rsid w:val="00AB12F5"/>
    <w:rsid w:val="00AB1316"/>
    <w:rsid w:val="00AB1486"/>
    <w:rsid w:val="00AB1560"/>
    <w:rsid w:val="00AB170D"/>
    <w:rsid w:val="00AB21BA"/>
    <w:rsid w:val="00AB4A41"/>
    <w:rsid w:val="00AB5E9F"/>
    <w:rsid w:val="00AB67D0"/>
    <w:rsid w:val="00AC0289"/>
    <w:rsid w:val="00AC1BA8"/>
    <w:rsid w:val="00AC1E85"/>
    <w:rsid w:val="00AC2A73"/>
    <w:rsid w:val="00AC2CC9"/>
    <w:rsid w:val="00AC4A78"/>
    <w:rsid w:val="00AC4D0A"/>
    <w:rsid w:val="00AC5326"/>
    <w:rsid w:val="00AC720F"/>
    <w:rsid w:val="00AC725D"/>
    <w:rsid w:val="00AC751D"/>
    <w:rsid w:val="00AC7540"/>
    <w:rsid w:val="00AC7FDF"/>
    <w:rsid w:val="00AD05A9"/>
    <w:rsid w:val="00AD1F4C"/>
    <w:rsid w:val="00AD2759"/>
    <w:rsid w:val="00AD2B1D"/>
    <w:rsid w:val="00AD3FB7"/>
    <w:rsid w:val="00AD5063"/>
    <w:rsid w:val="00AD611B"/>
    <w:rsid w:val="00AD6384"/>
    <w:rsid w:val="00AE1425"/>
    <w:rsid w:val="00AE2CC0"/>
    <w:rsid w:val="00AE3750"/>
    <w:rsid w:val="00AE4102"/>
    <w:rsid w:val="00AE4BB7"/>
    <w:rsid w:val="00AF16C6"/>
    <w:rsid w:val="00AF2A40"/>
    <w:rsid w:val="00AF6B8A"/>
    <w:rsid w:val="00AF6BB5"/>
    <w:rsid w:val="00AF70F4"/>
    <w:rsid w:val="00AF7F54"/>
    <w:rsid w:val="00B01619"/>
    <w:rsid w:val="00B01822"/>
    <w:rsid w:val="00B027EC"/>
    <w:rsid w:val="00B03385"/>
    <w:rsid w:val="00B03CD2"/>
    <w:rsid w:val="00B04B67"/>
    <w:rsid w:val="00B05484"/>
    <w:rsid w:val="00B05823"/>
    <w:rsid w:val="00B06485"/>
    <w:rsid w:val="00B066EA"/>
    <w:rsid w:val="00B06FA3"/>
    <w:rsid w:val="00B07A49"/>
    <w:rsid w:val="00B07D03"/>
    <w:rsid w:val="00B104DC"/>
    <w:rsid w:val="00B108D2"/>
    <w:rsid w:val="00B10B31"/>
    <w:rsid w:val="00B12357"/>
    <w:rsid w:val="00B131D4"/>
    <w:rsid w:val="00B133D2"/>
    <w:rsid w:val="00B13D58"/>
    <w:rsid w:val="00B1442E"/>
    <w:rsid w:val="00B16BD4"/>
    <w:rsid w:val="00B16CF5"/>
    <w:rsid w:val="00B16E5D"/>
    <w:rsid w:val="00B202A8"/>
    <w:rsid w:val="00B21174"/>
    <w:rsid w:val="00B2198E"/>
    <w:rsid w:val="00B22D76"/>
    <w:rsid w:val="00B23E6F"/>
    <w:rsid w:val="00B252DF"/>
    <w:rsid w:val="00B254BA"/>
    <w:rsid w:val="00B25F3E"/>
    <w:rsid w:val="00B2702D"/>
    <w:rsid w:val="00B30230"/>
    <w:rsid w:val="00B3046F"/>
    <w:rsid w:val="00B30EEB"/>
    <w:rsid w:val="00B31A4B"/>
    <w:rsid w:val="00B3301A"/>
    <w:rsid w:val="00B33342"/>
    <w:rsid w:val="00B34C40"/>
    <w:rsid w:val="00B353FD"/>
    <w:rsid w:val="00B358FD"/>
    <w:rsid w:val="00B400E6"/>
    <w:rsid w:val="00B40786"/>
    <w:rsid w:val="00B40A91"/>
    <w:rsid w:val="00B41017"/>
    <w:rsid w:val="00B419DE"/>
    <w:rsid w:val="00B42C15"/>
    <w:rsid w:val="00B42C83"/>
    <w:rsid w:val="00B42F3E"/>
    <w:rsid w:val="00B441B3"/>
    <w:rsid w:val="00B44570"/>
    <w:rsid w:val="00B4482E"/>
    <w:rsid w:val="00B44BDC"/>
    <w:rsid w:val="00B47EEC"/>
    <w:rsid w:val="00B50B07"/>
    <w:rsid w:val="00B52AE3"/>
    <w:rsid w:val="00B53A27"/>
    <w:rsid w:val="00B53D61"/>
    <w:rsid w:val="00B53FAB"/>
    <w:rsid w:val="00B5605A"/>
    <w:rsid w:val="00B565E2"/>
    <w:rsid w:val="00B61F8C"/>
    <w:rsid w:val="00B626C7"/>
    <w:rsid w:val="00B664CF"/>
    <w:rsid w:val="00B67F1C"/>
    <w:rsid w:val="00B70B3A"/>
    <w:rsid w:val="00B70CC4"/>
    <w:rsid w:val="00B70D6F"/>
    <w:rsid w:val="00B70F63"/>
    <w:rsid w:val="00B71E9D"/>
    <w:rsid w:val="00B72E48"/>
    <w:rsid w:val="00B73199"/>
    <w:rsid w:val="00B73C62"/>
    <w:rsid w:val="00B73F74"/>
    <w:rsid w:val="00B74893"/>
    <w:rsid w:val="00B76321"/>
    <w:rsid w:val="00B82079"/>
    <w:rsid w:val="00B82C6D"/>
    <w:rsid w:val="00B84579"/>
    <w:rsid w:val="00B846A3"/>
    <w:rsid w:val="00B85801"/>
    <w:rsid w:val="00B91964"/>
    <w:rsid w:val="00B9217A"/>
    <w:rsid w:val="00B92322"/>
    <w:rsid w:val="00B931F8"/>
    <w:rsid w:val="00B941BF"/>
    <w:rsid w:val="00B94874"/>
    <w:rsid w:val="00B94F59"/>
    <w:rsid w:val="00B96900"/>
    <w:rsid w:val="00B969DA"/>
    <w:rsid w:val="00BA02D5"/>
    <w:rsid w:val="00BA24D2"/>
    <w:rsid w:val="00BA3220"/>
    <w:rsid w:val="00BA48D2"/>
    <w:rsid w:val="00BA4F15"/>
    <w:rsid w:val="00BA5895"/>
    <w:rsid w:val="00BA5A1D"/>
    <w:rsid w:val="00BA70A0"/>
    <w:rsid w:val="00BA714A"/>
    <w:rsid w:val="00BB01F7"/>
    <w:rsid w:val="00BB1164"/>
    <w:rsid w:val="00BB3471"/>
    <w:rsid w:val="00BB3CF4"/>
    <w:rsid w:val="00BB4055"/>
    <w:rsid w:val="00BB4A65"/>
    <w:rsid w:val="00BB4AAA"/>
    <w:rsid w:val="00BB527D"/>
    <w:rsid w:val="00BB5F47"/>
    <w:rsid w:val="00BB764F"/>
    <w:rsid w:val="00BB7CD5"/>
    <w:rsid w:val="00BC1731"/>
    <w:rsid w:val="00BC1735"/>
    <w:rsid w:val="00BC1DC7"/>
    <w:rsid w:val="00BC24A6"/>
    <w:rsid w:val="00BC406F"/>
    <w:rsid w:val="00BC4940"/>
    <w:rsid w:val="00BC4D29"/>
    <w:rsid w:val="00BC515E"/>
    <w:rsid w:val="00BC62A2"/>
    <w:rsid w:val="00BC683D"/>
    <w:rsid w:val="00BC7377"/>
    <w:rsid w:val="00BC786B"/>
    <w:rsid w:val="00BD14DB"/>
    <w:rsid w:val="00BD44AD"/>
    <w:rsid w:val="00BD5664"/>
    <w:rsid w:val="00BD7A51"/>
    <w:rsid w:val="00BE0060"/>
    <w:rsid w:val="00BE0C1F"/>
    <w:rsid w:val="00BE0CE2"/>
    <w:rsid w:val="00BE1240"/>
    <w:rsid w:val="00BE1844"/>
    <w:rsid w:val="00BE1CBC"/>
    <w:rsid w:val="00BE2279"/>
    <w:rsid w:val="00BE2338"/>
    <w:rsid w:val="00BE4B3A"/>
    <w:rsid w:val="00BF14A2"/>
    <w:rsid w:val="00BF1BD9"/>
    <w:rsid w:val="00BF326A"/>
    <w:rsid w:val="00BF3799"/>
    <w:rsid w:val="00BF4374"/>
    <w:rsid w:val="00BF4B42"/>
    <w:rsid w:val="00BF5172"/>
    <w:rsid w:val="00BF5ED2"/>
    <w:rsid w:val="00BF6546"/>
    <w:rsid w:val="00BF6B23"/>
    <w:rsid w:val="00BF7606"/>
    <w:rsid w:val="00C025B1"/>
    <w:rsid w:val="00C050D6"/>
    <w:rsid w:val="00C05518"/>
    <w:rsid w:val="00C05FB0"/>
    <w:rsid w:val="00C060CE"/>
    <w:rsid w:val="00C06ED7"/>
    <w:rsid w:val="00C076C3"/>
    <w:rsid w:val="00C077E2"/>
    <w:rsid w:val="00C10A37"/>
    <w:rsid w:val="00C11883"/>
    <w:rsid w:val="00C16B64"/>
    <w:rsid w:val="00C16E97"/>
    <w:rsid w:val="00C171D7"/>
    <w:rsid w:val="00C20651"/>
    <w:rsid w:val="00C20A4A"/>
    <w:rsid w:val="00C230CD"/>
    <w:rsid w:val="00C24300"/>
    <w:rsid w:val="00C24848"/>
    <w:rsid w:val="00C24983"/>
    <w:rsid w:val="00C25191"/>
    <w:rsid w:val="00C254C1"/>
    <w:rsid w:val="00C25FF6"/>
    <w:rsid w:val="00C261FA"/>
    <w:rsid w:val="00C26576"/>
    <w:rsid w:val="00C26811"/>
    <w:rsid w:val="00C26838"/>
    <w:rsid w:val="00C30291"/>
    <w:rsid w:val="00C30745"/>
    <w:rsid w:val="00C3208E"/>
    <w:rsid w:val="00C321B7"/>
    <w:rsid w:val="00C37087"/>
    <w:rsid w:val="00C42C9C"/>
    <w:rsid w:val="00C436C2"/>
    <w:rsid w:val="00C44043"/>
    <w:rsid w:val="00C4435E"/>
    <w:rsid w:val="00C448FD"/>
    <w:rsid w:val="00C44B64"/>
    <w:rsid w:val="00C45E89"/>
    <w:rsid w:val="00C46D23"/>
    <w:rsid w:val="00C5046F"/>
    <w:rsid w:val="00C533C0"/>
    <w:rsid w:val="00C53402"/>
    <w:rsid w:val="00C5361B"/>
    <w:rsid w:val="00C56352"/>
    <w:rsid w:val="00C60448"/>
    <w:rsid w:val="00C615D8"/>
    <w:rsid w:val="00C62C6D"/>
    <w:rsid w:val="00C63FF6"/>
    <w:rsid w:val="00C6404C"/>
    <w:rsid w:val="00C652AE"/>
    <w:rsid w:val="00C657A6"/>
    <w:rsid w:val="00C665D3"/>
    <w:rsid w:val="00C666C0"/>
    <w:rsid w:val="00C66C7D"/>
    <w:rsid w:val="00C710AD"/>
    <w:rsid w:val="00C7281B"/>
    <w:rsid w:val="00C7382F"/>
    <w:rsid w:val="00C745E4"/>
    <w:rsid w:val="00C766EF"/>
    <w:rsid w:val="00C76C57"/>
    <w:rsid w:val="00C76D13"/>
    <w:rsid w:val="00C777BA"/>
    <w:rsid w:val="00C848EE"/>
    <w:rsid w:val="00C86448"/>
    <w:rsid w:val="00C866BA"/>
    <w:rsid w:val="00C86E83"/>
    <w:rsid w:val="00C90EB2"/>
    <w:rsid w:val="00C912D2"/>
    <w:rsid w:val="00C926DB"/>
    <w:rsid w:val="00C9455B"/>
    <w:rsid w:val="00C945EA"/>
    <w:rsid w:val="00C96694"/>
    <w:rsid w:val="00CA05FD"/>
    <w:rsid w:val="00CA0B30"/>
    <w:rsid w:val="00CA1A41"/>
    <w:rsid w:val="00CA2754"/>
    <w:rsid w:val="00CA3204"/>
    <w:rsid w:val="00CA384D"/>
    <w:rsid w:val="00CA60B6"/>
    <w:rsid w:val="00CA647D"/>
    <w:rsid w:val="00CA66AC"/>
    <w:rsid w:val="00CA6F2E"/>
    <w:rsid w:val="00CB0DC7"/>
    <w:rsid w:val="00CB2064"/>
    <w:rsid w:val="00CB2A93"/>
    <w:rsid w:val="00CB312D"/>
    <w:rsid w:val="00CB41A5"/>
    <w:rsid w:val="00CB6A36"/>
    <w:rsid w:val="00CB757E"/>
    <w:rsid w:val="00CC0121"/>
    <w:rsid w:val="00CC0C9F"/>
    <w:rsid w:val="00CC0CF1"/>
    <w:rsid w:val="00CC10FE"/>
    <w:rsid w:val="00CC1B63"/>
    <w:rsid w:val="00CC1C16"/>
    <w:rsid w:val="00CC2130"/>
    <w:rsid w:val="00CC2908"/>
    <w:rsid w:val="00CC3017"/>
    <w:rsid w:val="00CC32C7"/>
    <w:rsid w:val="00CC3CCA"/>
    <w:rsid w:val="00CC40DF"/>
    <w:rsid w:val="00CC4893"/>
    <w:rsid w:val="00CC59FA"/>
    <w:rsid w:val="00CC5F4B"/>
    <w:rsid w:val="00CC6CBA"/>
    <w:rsid w:val="00CC7AFD"/>
    <w:rsid w:val="00CC7E7E"/>
    <w:rsid w:val="00CD090B"/>
    <w:rsid w:val="00CD0A57"/>
    <w:rsid w:val="00CD0E70"/>
    <w:rsid w:val="00CD1AEA"/>
    <w:rsid w:val="00CD2216"/>
    <w:rsid w:val="00CD257D"/>
    <w:rsid w:val="00CD3758"/>
    <w:rsid w:val="00CD4AAC"/>
    <w:rsid w:val="00CD5FC0"/>
    <w:rsid w:val="00CD7F93"/>
    <w:rsid w:val="00CE109E"/>
    <w:rsid w:val="00CE121C"/>
    <w:rsid w:val="00CE2179"/>
    <w:rsid w:val="00CE2ABB"/>
    <w:rsid w:val="00CE361E"/>
    <w:rsid w:val="00CE61D2"/>
    <w:rsid w:val="00CE68C7"/>
    <w:rsid w:val="00CE707F"/>
    <w:rsid w:val="00CE7635"/>
    <w:rsid w:val="00CF021D"/>
    <w:rsid w:val="00CF1C49"/>
    <w:rsid w:val="00CF24C6"/>
    <w:rsid w:val="00CF4026"/>
    <w:rsid w:val="00CF43F5"/>
    <w:rsid w:val="00CF5B48"/>
    <w:rsid w:val="00CF5E67"/>
    <w:rsid w:val="00D0030B"/>
    <w:rsid w:val="00D0051E"/>
    <w:rsid w:val="00D00F2A"/>
    <w:rsid w:val="00D02ECE"/>
    <w:rsid w:val="00D050F1"/>
    <w:rsid w:val="00D0561D"/>
    <w:rsid w:val="00D05644"/>
    <w:rsid w:val="00D056E6"/>
    <w:rsid w:val="00D05B03"/>
    <w:rsid w:val="00D05CE3"/>
    <w:rsid w:val="00D05FF0"/>
    <w:rsid w:val="00D06100"/>
    <w:rsid w:val="00D0669B"/>
    <w:rsid w:val="00D07EB1"/>
    <w:rsid w:val="00D10D0B"/>
    <w:rsid w:val="00D11606"/>
    <w:rsid w:val="00D12AB2"/>
    <w:rsid w:val="00D1614E"/>
    <w:rsid w:val="00D165B4"/>
    <w:rsid w:val="00D17AC0"/>
    <w:rsid w:val="00D20F6A"/>
    <w:rsid w:val="00D22349"/>
    <w:rsid w:val="00D247B0"/>
    <w:rsid w:val="00D24B79"/>
    <w:rsid w:val="00D25DE5"/>
    <w:rsid w:val="00D27601"/>
    <w:rsid w:val="00D27AAE"/>
    <w:rsid w:val="00D27F97"/>
    <w:rsid w:val="00D30F98"/>
    <w:rsid w:val="00D310F6"/>
    <w:rsid w:val="00D31E4D"/>
    <w:rsid w:val="00D3237E"/>
    <w:rsid w:val="00D341A2"/>
    <w:rsid w:val="00D354EB"/>
    <w:rsid w:val="00D3575B"/>
    <w:rsid w:val="00D359D7"/>
    <w:rsid w:val="00D35E8A"/>
    <w:rsid w:val="00D36849"/>
    <w:rsid w:val="00D3752B"/>
    <w:rsid w:val="00D42F0A"/>
    <w:rsid w:val="00D431AB"/>
    <w:rsid w:val="00D437D9"/>
    <w:rsid w:val="00D445CE"/>
    <w:rsid w:val="00D452CA"/>
    <w:rsid w:val="00D45E63"/>
    <w:rsid w:val="00D46958"/>
    <w:rsid w:val="00D46D4D"/>
    <w:rsid w:val="00D470B9"/>
    <w:rsid w:val="00D54475"/>
    <w:rsid w:val="00D54644"/>
    <w:rsid w:val="00D549D4"/>
    <w:rsid w:val="00D54AFD"/>
    <w:rsid w:val="00D569C6"/>
    <w:rsid w:val="00D600F2"/>
    <w:rsid w:val="00D60505"/>
    <w:rsid w:val="00D6096A"/>
    <w:rsid w:val="00D61647"/>
    <w:rsid w:val="00D65C66"/>
    <w:rsid w:val="00D73990"/>
    <w:rsid w:val="00D739A6"/>
    <w:rsid w:val="00D756D2"/>
    <w:rsid w:val="00D800CA"/>
    <w:rsid w:val="00D80D9D"/>
    <w:rsid w:val="00D80E0E"/>
    <w:rsid w:val="00D81443"/>
    <w:rsid w:val="00D8185B"/>
    <w:rsid w:val="00D82A87"/>
    <w:rsid w:val="00D83282"/>
    <w:rsid w:val="00D843A4"/>
    <w:rsid w:val="00D848A2"/>
    <w:rsid w:val="00D85028"/>
    <w:rsid w:val="00D91D15"/>
    <w:rsid w:val="00D92653"/>
    <w:rsid w:val="00D92F2A"/>
    <w:rsid w:val="00D95568"/>
    <w:rsid w:val="00D970C0"/>
    <w:rsid w:val="00D9715C"/>
    <w:rsid w:val="00DA0E87"/>
    <w:rsid w:val="00DA3353"/>
    <w:rsid w:val="00DA3830"/>
    <w:rsid w:val="00DA3E78"/>
    <w:rsid w:val="00DA44F4"/>
    <w:rsid w:val="00DA4625"/>
    <w:rsid w:val="00DA4846"/>
    <w:rsid w:val="00DA4BAC"/>
    <w:rsid w:val="00DA7BFD"/>
    <w:rsid w:val="00DA7F06"/>
    <w:rsid w:val="00DB0434"/>
    <w:rsid w:val="00DB076B"/>
    <w:rsid w:val="00DB226F"/>
    <w:rsid w:val="00DB2B4C"/>
    <w:rsid w:val="00DB4D05"/>
    <w:rsid w:val="00DB5C0B"/>
    <w:rsid w:val="00DB60FC"/>
    <w:rsid w:val="00DB61C2"/>
    <w:rsid w:val="00DB6564"/>
    <w:rsid w:val="00DB665C"/>
    <w:rsid w:val="00DB7008"/>
    <w:rsid w:val="00DC126C"/>
    <w:rsid w:val="00DC178F"/>
    <w:rsid w:val="00DC39DB"/>
    <w:rsid w:val="00DC5274"/>
    <w:rsid w:val="00DC68E0"/>
    <w:rsid w:val="00DC6BF7"/>
    <w:rsid w:val="00DC77F6"/>
    <w:rsid w:val="00DC7CA2"/>
    <w:rsid w:val="00DD044A"/>
    <w:rsid w:val="00DD0F4B"/>
    <w:rsid w:val="00DD294C"/>
    <w:rsid w:val="00DD4DDE"/>
    <w:rsid w:val="00DD5203"/>
    <w:rsid w:val="00DD6CF2"/>
    <w:rsid w:val="00DE21A2"/>
    <w:rsid w:val="00DE725C"/>
    <w:rsid w:val="00DE7BD6"/>
    <w:rsid w:val="00DE7FAA"/>
    <w:rsid w:val="00DF1EB8"/>
    <w:rsid w:val="00DF30FF"/>
    <w:rsid w:val="00DF31AB"/>
    <w:rsid w:val="00DF4210"/>
    <w:rsid w:val="00DF4562"/>
    <w:rsid w:val="00DF55BF"/>
    <w:rsid w:val="00DF59D5"/>
    <w:rsid w:val="00DF6DA4"/>
    <w:rsid w:val="00DF762F"/>
    <w:rsid w:val="00E001C5"/>
    <w:rsid w:val="00E009E1"/>
    <w:rsid w:val="00E01B1C"/>
    <w:rsid w:val="00E0577B"/>
    <w:rsid w:val="00E05C1B"/>
    <w:rsid w:val="00E10518"/>
    <w:rsid w:val="00E10E5C"/>
    <w:rsid w:val="00E10F60"/>
    <w:rsid w:val="00E127CD"/>
    <w:rsid w:val="00E128BC"/>
    <w:rsid w:val="00E145FA"/>
    <w:rsid w:val="00E1538C"/>
    <w:rsid w:val="00E21F6C"/>
    <w:rsid w:val="00E24029"/>
    <w:rsid w:val="00E25158"/>
    <w:rsid w:val="00E25D7A"/>
    <w:rsid w:val="00E25D88"/>
    <w:rsid w:val="00E26C9F"/>
    <w:rsid w:val="00E3452B"/>
    <w:rsid w:val="00E35CE1"/>
    <w:rsid w:val="00E36C9B"/>
    <w:rsid w:val="00E36CE6"/>
    <w:rsid w:val="00E3777C"/>
    <w:rsid w:val="00E4014F"/>
    <w:rsid w:val="00E4279C"/>
    <w:rsid w:val="00E436E8"/>
    <w:rsid w:val="00E44C4F"/>
    <w:rsid w:val="00E4541B"/>
    <w:rsid w:val="00E46B00"/>
    <w:rsid w:val="00E47662"/>
    <w:rsid w:val="00E50236"/>
    <w:rsid w:val="00E50CA5"/>
    <w:rsid w:val="00E51F01"/>
    <w:rsid w:val="00E529BA"/>
    <w:rsid w:val="00E556B5"/>
    <w:rsid w:val="00E55A06"/>
    <w:rsid w:val="00E56A3B"/>
    <w:rsid w:val="00E57776"/>
    <w:rsid w:val="00E60183"/>
    <w:rsid w:val="00E637C2"/>
    <w:rsid w:val="00E64AED"/>
    <w:rsid w:val="00E657EA"/>
    <w:rsid w:val="00E65A53"/>
    <w:rsid w:val="00E673C4"/>
    <w:rsid w:val="00E67E67"/>
    <w:rsid w:val="00E739E9"/>
    <w:rsid w:val="00E75413"/>
    <w:rsid w:val="00E801AD"/>
    <w:rsid w:val="00E8089E"/>
    <w:rsid w:val="00E82A8D"/>
    <w:rsid w:val="00E8301F"/>
    <w:rsid w:val="00E84881"/>
    <w:rsid w:val="00E84984"/>
    <w:rsid w:val="00E84D3B"/>
    <w:rsid w:val="00E85A9B"/>
    <w:rsid w:val="00E85D71"/>
    <w:rsid w:val="00E8611D"/>
    <w:rsid w:val="00E9076B"/>
    <w:rsid w:val="00E91319"/>
    <w:rsid w:val="00E93805"/>
    <w:rsid w:val="00E94934"/>
    <w:rsid w:val="00EA0F62"/>
    <w:rsid w:val="00EA1C4D"/>
    <w:rsid w:val="00EA1CD3"/>
    <w:rsid w:val="00EA1E5F"/>
    <w:rsid w:val="00EA2D58"/>
    <w:rsid w:val="00EA3D90"/>
    <w:rsid w:val="00EA5678"/>
    <w:rsid w:val="00EA5C0F"/>
    <w:rsid w:val="00EA5ED0"/>
    <w:rsid w:val="00EA7B0D"/>
    <w:rsid w:val="00EB13A1"/>
    <w:rsid w:val="00EB17C7"/>
    <w:rsid w:val="00EB1E47"/>
    <w:rsid w:val="00EB2401"/>
    <w:rsid w:val="00EB2C7F"/>
    <w:rsid w:val="00EB2DF2"/>
    <w:rsid w:val="00EB3888"/>
    <w:rsid w:val="00EB53BB"/>
    <w:rsid w:val="00EB571E"/>
    <w:rsid w:val="00EB64BB"/>
    <w:rsid w:val="00EB730D"/>
    <w:rsid w:val="00EC343C"/>
    <w:rsid w:val="00EC34A4"/>
    <w:rsid w:val="00EC380D"/>
    <w:rsid w:val="00EC4827"/>
    <w:rsid w:val="00EC5F31"/>
    <w:rsid w:val="00EC623F"/>
    <w:rsid w:val="00EC6599"/>
    <w:rsid w:val="00EC6687"/>
    <w:rsid w:val="00ED0C64"/>
    <w:rsid w:val="00ED2E16"/>
    <w:rsid w:val="00ED2FD6"/>
    <w:rsid w:val="00ED3048"/>
    <w:rsid w:val="00ED5FFA"/>
    <w:rsid w:val="00ED710F"/>
    <w:rsid w:val="00ED7E1E"/>
    <w:rsid w:val="00EE04CE"/>
    <w:rsid w:val="00EE12DE"/>
    <w:rsid w:val="00EE1BC5"/>
    <w:rsid w:val="00EE2161"/>
    <w:rsid w:val="00EE4848"/>
    <w:rsid w:val="00EE4B8E"/>
    <w:rsid w:val="00EE64B8"/>
    <w:rsid w:val="00EF028E"/>
    <w:rsid w:val="00EF1929"/>
    <w:rsid w:val="00EF1F2F"/>
    <w:rsid w:val="00EF2297"/>
    <w:rsid w:val="00EF2C84"/>
    <w:rsid w:val="00EF3E71"/>
    <w:rsid w:val="00EF4B55"/>
    <w:rsid w:val="00EF5913"/>
    <w:rsid w:val="00EF6906"/>
    <w:rsid w:val="00F0068B"/>
    <w:rsid w:val="00F00BA0"/>
    <w:rsid w:val="00F03304"/>
    <w:rsid w:val="00F03676"/>
    <w:rsid w:val="00F07C58"/>
    <w:rsid w:val="00F10C61"/>
    <w:rsid w:val="00F11678"/>
    <w:rsid w:val="00F117C7"/>
    <w:rsid w:val="00F132DC"/>
    <w:rsid w:val="00F13BB5"/>
    <w:rsid w:val="00F13EF0"/>
    <w:rsid w:val="00F13EFF"/>
    <w:rsid w:val="00F14618"/>
    <w:rsid w:val="00F148E5"/>
    <w:rsid w:val="00F20965"/>
    <w:rsid w:val="00F20FDB"/>
    <w:rsid w:val="00F21816"/>
    <w:rsid w:val="00F223A0"/>
    <w:rsid w:val="00F23B84"/>
    <w:rsid w:val="00F23DBC"/>
    <w:rsid w:val="00F2469E"/>
    <w:rsid w:val="00F24F3D"/>
    <w:rsid w:val="00F27CE8"/>
    <w:rsid w:val="00F27FA1"/>
    <w:rsid w:val="00F32190"/>
    <w:rsid w:val="00F33DAC"/>
    <w:rsid w:val="00F344C1"/>
    <w:rsid w:val="00F3472C"/>
    <w:rsid w:val="00F3562C"/>
    <w:rsid w:val="00F356CD"/>
    <w:rsid w:val="00F35A8F"/>
    <w:rsid w:val="00F36E97"/>
    <w:rsid w:val="00F37451"/>
    <w:rsid w:val="00F432EB"/>
    <w:rsid w:val="00F43AFA"/>
    <w:rsid w:val="00F4458D"/>
    <w:rsid w:val="00F44BFC"/>
    <w:rsid w:val="00F45024"/>
    <w:rsid w:val="00F4589C"/>
    <w:rsid w:val="00F524AE"/>
    <w:rsid w:val="00F5271A"/>
    <w:rsid w:val="00F54B12"/>
    <w:rsid w:val="00F55252"/>
    <w:rsid w:val="00F55350"/>
    <w:rsid w:val="00F55FBF"/>
    <w:rsid w:val="00F5666C"/>
    <w:rsid w:val="00F572E4"/>
    <w:rsid w:val="00F57903"/>
    <w:rsid w:val="00F61DAA"/>
    <w:rsid w:val="00F65C34"/>
    <w:rsid w:val="00F66052"/>
    <w:rsid w:val="00F671FD"/>
    <w:rsid w:val="00F72DBC"/>
    <w:rsid w:val="00F73C72"/>
    <w:rsid w:val="00F73E8A"/>
    <w:rsid w:val="00F74DEB"/>
    <w:rsid w:val="00F74F72"/>
    <w:rsid w:val="00F75145"/>
    <w:rsid w:val="00F759C1"/>
    <w:rsid w:val="00F75B25"/>
    <w:rsid w:val="00F77E8D"/>
    <w:rsid w:val="00F80D66"/>
    <w:rsid w:val="00F83291"/>
    <w:rsid w:val="00F85129"/>
    <w:rsid w:val="00F872B9"/>
    <w:rsid w:val="00F9009C"/>
    <w:rsid w:val="00F91BF7"/>
    <w:rsid w:val="00F93120"/>
    <w:rsid w:val="00F95414"/>
    <w:rsid w:val="00F95546"/>
    <w:rsid w:val="00F969E2"/>
    <w:rsid w:val="00FA06AC"/>
    <w:rsid w:val="00FA15F4"/>
    <w:rsid w:val="00FA1E6B"/>
    <w:rsid w:val="00FA2043"/>
    <w:rsid w:val="00FA23A3"/>
    <w:rsid w:val="00FA26DE"/>
    <w:rsid w:val="00FA41AC"/>
    <w:rsid w:val="00FA6131"/>
    <w:rsid w:val="00FA766B"/>
    <w:rsid w:val="00FB0FF6"/>
    <w:rsid w:val="00FB27CD"/>
    <w:rsid w:val="00FB3A56"/>
    <w:rsid w:val="00FB47DB"/>
    <w:rsid w:val="00FB4A2B"/>
    <w:rsid w:val="00FB54A1"/>
    <w:rsid w:val="00FC105E"/>
    <w:rsid w:val="00FC1EB6"/>
    <w:rsid w:val="00FC356E"/>
    <w:rsid w:val="00FC358B"/>
    <w:rsid w:val="00FC3C51"/>
    <w:rsid w:val="00FC6B16"/>
    <w:rsid w:val="00FC767E"/>
    <w:rsid w:val="00FC7A5E"/>
    <w:rsid w:val="00FC7F7E"/>
    <w:rsid w:val="00FD10E2"/>
    <w:rsid w:val="00FD18EB"/>
    <w:rsid w:val="00FD336E"/>
    <w:rsid w:val="00FD4085"/>
    <w:rsid w:val="00FD5053"/>
    <w:rsid w:val="00FD746E"/>
    <w:rsid w:val="00FE0660"/>
    <w:rsid w:val="00FE0B7D"/>
    <w:rsid w:val="00FE0D39"/>
    <w:rsid w:val="00FE1E2A"/>
    <w:rsid w:val="00FE1E99"/>
    <w:rsid w:val="00FE2A24"/>
    <w:rsid w:val="00FE2B67"/>
    <w:rsid w:val="00FE5E6E"/>
    <w:rsid w:val="00FE600C"/>
    <w:rsid w:val="00FE6462"/>
    <w:rsid w:val="00FE7143"/>
    <w:rsid w:val="00FE7C67"/>
    <w:rsid w:val="00FF0356"/>
    <w:rsid w:val="00FF0B9F"/>
    <w:rsid w:val="00FF1992"/>
    <w:rsid w:val="00FF3DCF"/>
    <w:rsid w:val="00FF5719"/>
    <w:rsid w:val="00FF5B5F"/>
    <w:rsid w:val="00FF699C"/>
    <w:rsid w:val="00FF775D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594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8089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D407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D4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D4D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7D4D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53269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39B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B4A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5D4078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C720F"/>
    <w:pPr>
      <w:overflowPunct w:val="0"/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AC720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C720F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C720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C720F"/>
    <w:pPr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AC720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2594B"/>
    <w:pPr>
      <w:widowControl w:val="0"/>
      <w:ind w:left="148"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AC720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C720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AC720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5D4078"/>
    <w:pPr>
      <w:widowControl w:val="0"/>
      <w:jc w:val="center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D407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D407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833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E001C5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D46D4D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D61647"/>
    <w:rPr>
      <w:rFonts w:cs="Calibri"/>
      <w:sz w:val="22"/>
      <w:szCs w:val="22"/>
    </w:rPr>
  </w:style>
  <w:style w:type="paragraph" w:customStyle="1" w:styleId="ae">
    <w:name w:val="Знак"/>
    <w:basedOn w:val="a"/>
    <w:rsid w:val="00D6164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22594B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D39B6"/>
    <w:rPr>
      <w:rFonts w:ascii="Times New Roman" w:hAnsi="Times New Roman" w:cs="Times New Roman"/>
      <w:sz w:val="16"/>
      <w:szCs w:val="16"/>
    </w:rPr>
  </w:style>
  <w:style w:type="character" w:customStyle="1" w:styleId="12">
    <w:name w:val="Знак Знак1"/>
    <w:uiPriority w:val="99"/>
    <w:rsid w:val="0022594B"/>
    <w:rPr>
      <w:sz w:val="28"/>
      <w:szCs w:val="28"/>
      <w:lang w:val="ru-RU" w:eastAsia="ru-RU"/>
    </w:rPr>
  </w:style>
  <w:style w:type="paragraph" w:styleId="23">
    <w:name w:val="Body Text 2"/>
    <w:basedOn w:val="a"/>
    <w:link w:val="24"/>
    <w:uiPriority w:val="99"/>
    <w:rsid w:val="0022594B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3D39B6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6040A7"/>
  </w:style>
  <w:style w:type="paragraph" w:customStyle="1" w:styleId="ConsTitle">
    <w:name w:val="ConsTitle"/>
    <w:uiPriority w:val="99"/>
    <w:rsid w:val="006040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uiPriority w:val="99"/>
    <w:rsid w:val="006040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rsid w:val="006040A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604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5">
    <w:name w:val="Знак Знак3"/>
    <w:uiPriority w:val="99"/>
    <w:rsid w:val="006040A7"/>
    <w:rPr>
      <w:rFonts w:ascii="Times New Roman" w:hAnsi="Times New Roman" w:cs="Times New Roman"/>
      <w:sz w:val="24"/>
      <w:szCs w:val="24"/>
    </w:rPr>
  </w:style>
  <w:style w:type="paragraph" w:customStyle="1" w:styleId="25">
    <w:name w:val="Без интервала2"/>
    <w:uiPriority w:val="99"/>
    <w:rsid w:val="006040A7"/>
    <w:rPr>
      <w:rFonts w:cs="Calibri"/>
      <w:sz w:val="22"/>
      <w:szCs w:val="22"/>
    </w:rPr>
  </w:style>
  <w:style w:type="paragraph" w:customStyle="1" w:styleId="af1">
    <w:name w:val="Стиль"/>
    <w:uiPriority w:val="99"/>
    <w:rsid w:val="006040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2">
    <w:name w:val="Strong"/>
    <w:uiPriority w:val="22"/>
    <w:qFormat/>
    <w:locked/>
    <w:rsid w:val="006040A7"/>
    <w:rPr>
      <w:b/>
      <w:bCs/>
    </w:rPr>
  </w:style>
  <w:style w:type="paragraph" w:customStyle="1" w:styleId="210">
    <w:name w:val="Основной текст 21"/>
    <w:basedOn w:val="a"/>
    <w:uiPriority w:val="99"/>
    <w:rsid w:val="003F69C1"/>
    <w:pPr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3F69C1"/>
    <w:pPr>
      <w:overflowPunct w:val="0"/>
      <w:autoSpaceDE w:val="0"/>
      <w:autoSpaceDN w:val="0"/>
      <w:adjustRightInd w:val="0"/>
      <w:ind w:right="-58" w:firstLine="851"/>
      <w:jc w:val="both"/>
      <w:textAlignment w:val="baseline"/>
    </w:pPr>
    <w:rPr>
      <w:sz w:val="28"/>
      <w:szCs w:val="28"/>
    </w:rPr>
  </w:style>
  <w:style w:type="character" w:customStyle="1" w:styleId="90">
    <w:name w:val="Заголовок 9 Знак"/>
    <w:link w:val="9"/>
    <w:rsid w:val="0053269F"/>
    <w:rPr>
      <w:rFonts w:ascii="Arial" w:eastAsia="Times New Roman" w:hAnsi="Arial" w:cs="Arial"/>
    </w:rPr>
  </w:style>
  <w:style w:type="paragraph" w:styleId="af3">
    <w:name w:val="caption"/>
    <w:basedOn w:val="a"/>
    <w:qFormat/>
    <w:locked/>
    <w:rsid w:val="00F27CE8"/>
    <w:pPr>
      <w:ind w:firstLine="709"/>
      <w:jc w:val="center"/>
    </w:pPr>
    <w:rPr>
      <w:b/>
      <w:sz w:val="28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F27C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аблица"/>
    <w:basedOn w:val="af5"/>
    <w:rsid w:val="00F27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af6">
    <w:name w:val="Таблотст"/>
    <w:basedOn w:val="af4"/>
    <w:rsid w:val="00F27CE8"/>
    <w:pPr>
      <w:ind w:left="85"/>
    </w:pPr>
  </w:style>
  <w:style w:type="paragraph" w:customStyle="1" w:styleId="26">
    <w:name w:val="Таблотст2"/>
    <w:basedOn w:val="af4"/>
    <w:rsid w:val="00F27CE8"/>
    <w:pPr>
      <w:ind w:left="170"/>
    </w:pPr>
  </w:style>
  <w:style w:type="paragraph" w:styleId="af5">
    <w:name w:val="Message Header"/>
    <w:basedOn w:val="a"/>
    <w:link w:val="af7"/>
    <w:rsid w:val="00F27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af8">
    <w:name w:val="Знак"/>
    <w:basedOn w:val="a"/>
    <w:rsid w:val="00197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638C7"/>
    <w:pPr>
      <w:ind w:firstLine="709"/>
      <w:jc w:val="both"/>
    </w:pPr>
    <w:rPr>
      <w:rFonts w:eastAsia="Calibri"/>
      <w:sz w:val="28"/>
      <w:szCs w:val="28"/>
    </w:rPr>
  </w:style>
  <w:style w:type="paragraph" w:customStyle="1" w:styleId="af9">
    <w:name w:val="Знак Знак Знак Знак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7D4D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rsid w:val="007D4D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link w:val="afc"/>
    <w:qFormat/>
    <w:rsid w:val="007D4D17"/>
    <w:rPr>
      <w:rFonts w:eastAsia="Times New Roman"/>
      <w:sz w:val="22"/>
      <w:szCs w:val="22"/>
    </w:rPr>
  </w:style>
  <w:style w:type="paragraph" w:customStyle="1" w:styleId="14">
    <w:name w:val="Знак Знак Знак Знак Знак Знак Знак1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7D4D17"/>
    <w:pPr>
      <w:ind w:firstLine="709"/>
      <w:jc w:val="both"/>
    </w:pPr>
    <w:rPr>
      <w:sz w:val="28"/>
      <w:szCs w:val="20"/>
    </w:rPr>
  </w:style>
  <w:style w:type="paragraph" w:customStyle="1" w:styleId="afd">
    <w:name w:val="Знак Знак Знак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 Знак Знак Знак Знак1 Знак Знак Знак Знак Знак Знак Знак Знак Знак"/>
    <w:basedOn w:val="a"/>
    <w:rsid w:val="007D4D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7D4D17"/>
    <w:pPr>
      <w:widowControl w:val="0"/>
      <w:jc w:val="center"/>
    </w:pPr>
    <w:rPr>
      <w:sz w:val="20"/>
      <w:szCs w:val="20"/>
    </w:rPr>
  </w:style>
  <w:style w:type="paragraph" w:customStyle="1" w:styleId="Iauiue">
    <w:name w:val="Iau?iue"/>
    <w:rsid w:val="007D4D17"/>
    <w:rPr>
      <w:rFonts w:ascii="Times New Roman" w:eastAsia="Times New Roman" w:hAnsi="Times New Roman"/>
    </w:rPr>
  </w:style>
  <w:style w:type="paragraph" w:customStyle="1" w:styleId="211">
    <w:name w:val="Основной текст с отступом 21"/>
    <w:basedOn w:val="a"/>
    <w:rsid w:val="007D4D17"/>
    <w:pPr>
      <w:ind w:firstLine="720"/>
      <w:jc w:val="both"/>
    </w:pPr>
    <w:rPr>
      <w:sz w:val="28"/>
      <w:szCs w:val="20"/>
    </w:rPr>
  </w:style>
  <w:style w:type="paragraph" w:customStyle="1" w:styleId="afe">
    <w:name w:val="Знак Знак Знак Знак Знак Знак Знак Знак Знак Знак"/>
    <w:basedOn w:val="a"/>
    <w:rsid w:val="007D4D17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link w:val="aff0"/>
    <w:uiPriority w:val="34"/>
    <w:qFormat/>
    <w:rsid w:val="007D4D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Обычный1"/>
    <w:rsid w:val="007D4D17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Web">
    <w:name w:val="Обычный (Web)"/>
    <w:basedOn w:val="a"/>
    <w:rsid w:val="007D4D17"/>
    <w:pPr>
      <w:spacing w:before="100" w:beforeAutospacing="1" w:after="100" w:afterAutospacing="1"/>
    </w:pPr>
  </w:style>
  <w:style w:type="paragraph" w:customStyle="1" w:styleId="1KGK9">
    <w:name w:val="1KG=K9"/>
    <w:rsid w:val="007D4D17"/>
    <w:rPr>
      <w:rFonts w:ascii="MS Sans Serif" w:eastAsia="Times New Roman" w:hAnsi="MS Sans Serif"/>
      <w:snapToGrid w:val="0"/>
      <w:sz w:val="24"/>
    </w:rPr>
  </w:style>
  <w:style w:type="character" w:customStyle="1" w:styleId="text">
    <w:name w:val="text"/>
    <w:rsid w:val="007D4D17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27">
    <w:name w:val="Знак2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1">
    <w:name w:val="Hyperlink"/>
    <w:rsid w:val="007D4D17"/>
    <w:rPr>
      <w:color w:val="0000FF"/>
      <w:u w:val="single"/>
    </w:rPr>
  </w:style>
  <w:style w:type="paragraph" w:customStyle="1" w:styleId="ConsNormal">
    <w:name w:val="ConsNormal"/>
    <w:rsid w:val="007D4D1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PlusNonformat">
    <w:name w:val="ConsPlusNonformat"/>
    <w:rsid w:val="007D4D1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2">
    <w:name w:val="footer"/>
    <w:basedOn w:val="a"/>
    <w:link w:val="aff3"/>
    <w:uiPriority w:val="99"/>
    <w:rsid w:val="007D4D17"/>
    <w:pPr>
      <w:widowControl w:val="0"/>
      <w:tabs>
        <w:tab w:val="center" w:pos="4153"/>
        <w:tab w:val="right" w:pos="8306"/>
      </w:tabs>
      <w:ind w:firstLine="709"/>
    </w:pPr>
    <w:rPr>
      <w:sz w:val="26"/>
      <w:szCs w:val="20"/>
    </w:rPr>
  </w:style>
  <w:style w:type="paragraph" w:customStyle="1" w:styleId="311">
    <w:name w:val="Основной текст с отступом 31"/>
    <w:basedOn w:val="a"/>
    <w:rsid w:val="007D4D1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 w:val="28"/>
      <w:szCs w:val="20"/>
    </w:rPr>
  </w:style>
  <w:style w:type="paragraph" w:customStyle="1" w:styleId="aff4">
    <w:name w:val="Знак Знак Знак Знак Знак Знак Знак"/>
    <w:basedOn w:val="a"/>
    <w:rsid w:val="007D4D17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"/>
    <w:basedOn w:val="a"/>
    <w:rsid w:val="007D4D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Стиль1"/>
    <w:basedOn w:val="a"/>
    <w:rsid w:val="007D4D17"/>
    <w:rPr>
      <w:szCs w:val="20"/>
    </w:rPr>
  </w:style>
  <w:style w:type="paragraph" w:styleId="aff5">
    <w:name w:val="header"/>
    <w:basedOn w:val="a"/>
    <w:link w:val="aff6"/>
    <w:uiPriority w:val="99"/>
    <w:rsid w:val="007D4D1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7D4D1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harChar1CharChar1CharChar0">
    <w:name w:val="Char Char Знак Знак1 Char Char1 Знак Знак Char Char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Plain Text"/>
    <w:basedOn w:val="a"/>
    <w:link w:val="aff8"/>
    <w:rsid w:val="007D4D17"/>
    <w:pPr>
      <w:ind w:firstLine="360"/>
      <w:jc w:val="both"/>
    </w:pPr>
    <w:rPr>
      <w:rFonts w:ascii="Arial Narrow" w:eastAsia="MS Mincho" w:hAnsi="Arial Narrow"/>
      <w:sz w:val="22"/>
      <w:szCs w:val="22"/>
    </w:rPr>
  </w:style>
  <w:style w:type="paragraph" w:customStyle="1" w:styleId="aff9">
    <w:name w:val="Знак Знак Знак Знак Знак Знак Знак Знак Знак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Речь"/>
    <w:basedOn w:val="a"/>
    <w:link w:val="affb"/>
    <w:autoRedefine/>
    <w:rsid w:val="007D4D17"/>
    <w:pPr>
      <w:ind w:firstLine="567"/>
      <w:jc w:val="both"/>
    </w:pPr>
    <w:rPr>
      <w:sz w:val="28"/>
      <w:szCs w:val="20"/>
    </w:rPr>
  </w:style>
  <w:style w:type="character" w:styleId="affc">
    <w:name w:val="line number"/>
    <w:basedOn w:val="a0"/>
    <w:rsid w:val="007D4D17"/>
  </w:style>
  <w:style w:type="paragraph" w:styleId="28">
    <w:name w:val="toc 2"/>
    <w:basedOn w:val="a"/>
    <w:next w:val="a"/>
    <w:autoRedefine/>
    <w:unhideWhenUsed/>
    <w:qFormat/>
    <w:locked/>
    <w:rsid w:val="007D4D1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a">
    <w:name w:val="toc 1"/>
    <w:basedOn w:val="a"/>
    <w:next w:val="a"/>
    <w:autoRedefine/>
    <w:unhideWhenUsed/>
    <w:qFormat/>
    <w:locked/>
    <w:rsid w:val="007D4D1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nhideWhenUsed/>
    <w:qFormat/>
    <w:locked/>
    <w:rsid w:val="007D4D1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7D4D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6">
    <w:name w:val="Верхний колонтитул Знак"/>
    <w:link w:val="aff5"/>
    <w:uiPriority w:val="99"/>
    <w:rsid w:val="004834AE"/>
    <w:rPr>
      <w:rFonts w:ascii="Times New Roman" w:eastAsia="Times New Roman" w:hAnsi="Times New Roman"/>
      <w:sz w:val="24"/>
      <w:szCs w:val="24"/>
    </w:rPr>
  </w:style>
  <w:style w:type="character" w:customStyle="1" w:styleId="afc">
    <w:name w:val="Без интервала Знак"/>
    <w:link w:val="afb"/>
    <w:rsid w:val="00345971"/>
    <w:rPr>
      <w:rFonts w:eastAsia="Times New Roman"/>
      <w:sz w:val="22"/>
      <w:szCs w:val="22"/>
      <w:lang w:bidi="ar-SA"/>
    </w:rPr>
  </w:style>
  <w:style w:type="character" w:customStyle="1" w:styleId="affb">
    <w:name w:val="Речь Знак"/>
    <w:link w:val="affa"/>
    <w:rsid w:val="00787F13"/>
    <w:rPr>
      <w:rFonts w:ascii="Times New Roman" w:eastAsia="Times New Roman" w:hAnsi="Times New Roman"/>
      <w:sz w:val="28"/>
    </w:rPr>
  </w:style>
  <w:style w:type="paragraph" w:customStyle="1" w:styleId="affd">
    <w:name w:val="Единицы"/>
    <w:basedOn w:val="a"/>
    <w:rsid w:val="00787F13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character" w:customStyle="1" w:styleId="40">
    <w:name w:val="Заголовок 4 Знак"/>
    <w:link w:val="4"/>
    <w:rsid w:val="00EB1E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B1E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EB1E4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7">
    <w:name w:val="Шапка Знак"/>
    <w:link w:val="af5"/>
    <w:rsid w:val="00EB1E47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affe">
    <w:name w:val="Знак Знак Знак Знак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1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1">
    <w:name w:val="Основной текст 23"/>
    <w:basedOn w:val="a"/>
    <w:rsid w:val="00EB1E47"/>
    <w:pPr>
      <w:ind w:firstLine="709"/>
      <w:jc w:val="both"/>
    </w:pPr>
    <w:rPr>
      <w:sz w:val="28"/>
      <w:szCs w:val="20"/>
    </w:rPr>
  </w:style>
  <w:style w:type="paragraph" w:customStyle="1" w:styleId="afff">
    <w:name w:val="Знак Знак Знак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1 Знак Знак Знак Знак Знак Знак Знак Знак Знак Знак Знак Знак Знак Знак Знак1 Знак Знак Знак Знак Знак Знак Знак Знак Знак"/>
    <w:basedOn w:val="a"/>
    <w:rsid w:val="00EB1E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1">
    <w:name w:val="Основной текст 32"/>
    <w:basedOn w:val="a"/>
    <w:rsid w:val="00EB1E47"/>
    <w:pPr>
      <w:widowControl w:val="0"/>
      <w:jc w:val="center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EB1E47"/>
    <w:pPr>
      <w:ind w:firstLine="720"/>
      <w:jc w:val="both"/>
    </w:pPr>
    <w:rPr>
      <w:sz w:val="28"/>
      <w:szCs w:val="20"/>
    </w:rPr>
  </w:style>
  <w:style w:type="paragraph" w:customStyle="1" w:styleId="afff0">
    <w:name w:val="Знак Знак Знак Знак Знак Знак Знак Знак Знак Знак"/>
    <w:basedOn w:val="a"/>
    <w:rsid w:val="00EB1E47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Обычный1"/>
    <w:rsid w:val="00EB1E47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29">
    <w:name w:val="Знак2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3">
    <w:name w:val="Нижний колонтитул Знак"/>
    <w:link w:val="aff2"/>
    <w:uiPriority w:val="99"/>
    <w:rsid w:val="00EB1E47"/>
    <w:rPr>
      <w:rFonts w:ascii="Times New Roman" w:eastAsia="Times New Roman" w:hAnsi="Times New Roman"/>
      <w:sz w:val="26"/>
    </w:rPr>
  </w:style>
  <w:style w:type="paragraph" w:customStyle="1" w:styleId="312">
    <w:name w:val="Основной текст с отступом 31"/>
    <w:basedOn w:val="a"/>
    <w:rsid w:val="00EB1E4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 w:val="28"/>
      <w:szCs w:val="20"/>
    </w:rPr>
  </w:style>
  <w:style w:type="paragraph" w:customStyle="1" w:styleId="1d">
    <w:name w:val="Знак1 Знак Знак Знак"/>
    <w:basedOn w:val="a"/>
    <w:rsid w:val="00EB1E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8">
    <w:name w:val="Текст Знак"/>
    <w:link w:val="aff7"/>
    <w:rsid w:val="00EB1E47"/>
    <w:rPr>
      <w:rFonts w:ascii="Arial Narrow" w:eastAsia="MS Mincho" w:hAnsi="Arial Narrow"/>
      <w:sz w:val="22"/>
      <w:szCs w:val="22"/>
    </w:rPr>
  </w:style>
  <w:style w:type="paragraph" w:customStyle="1" w:styleId="2a">
    <w:name w:val="Абзац списка2"/>
    <w:basedOn w:val="a"/>
    <w:qFormat/>
    <w:rsid w:val="00EB1E47"/>
    <w:pPr>
      <w:ind w:left="720"/>
      <w:contextualSpacing/>
    </w:pPr>
    <w:rPr>
      <w:sz w:val="28"/>
      <w:szCs w:val="22"/>
      <w:lang w:eastAsia="en-US"/>
    </w:rPr>
  </w:style>
  <w:style w:type="character" w:styleId="afff1">
    <w:name w:val="Placeholder Text"/>
    <w:uiPriority w:val="99"/>
    <w:semiHidden/>
    <w:rsid w:val="00EB1E47"/>
    <w:rPr>
      <w:color w:val="808080"/>
    </w:rPr>
  </w:style>
  <w:style w:type="paragraph" w:customStyle="1" w:styleId="afff2">
    <w:name w:val="Мой"/>
    <w:basedOn w:val="a"/>
    <w:link w:val="afff3"/>
    <w:rsid w:val="00EA0F62"/>
    <w:pPr>
      <w:spacing w:after="200" w:line="276" w:lineRule="auto"/>
    </w:pPr>
    <w:rPr>
      <w:sz w:val="28"/>
      <w:szCs w:val="28"/>
      <w:lang w:eastAsia="en-US"/>
    </w:rPr>
  </w:style>
  <w:style w:type="character" w:customStyle="1" w:styleId="afff3">
    <w:name w:val="Мой Знак"/>
    <w:link w:val="afff2"/>
    <w:locked/>
    <w:rsid w:val="00EA0F6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e">
    <w:name w:val="Обычный (веб)1"/>
    <w:basedOn w:val="a"/>
    <w:uiPriority w:val="99"/>
    <w:rsid w:val="00963B5F"/>
    <w:pPr>
      <w:spacing w:before="100" w:beforeAutospacing="1" w:after="100" w:afterAutospacing="1"/>
    </w:pPr>
    <w:rPr>
      <w:rFonts w:ascii="Arial" w:hAnsi="Arial" w:cs="Arial"/>
      <w:color w:val="262D3E"/>
      <w:sz w:val="17"/>
      <w:szCs w:val="17"/>
    </w:rPr>
  </w:style>
  <w:style w:type="paragraph" w:customStyle="1" w:styleId="Default">
    <w:name w:val="Default"/>
    <w:rsid w:val="00D814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ob">
    <w:name w:val="tekstob"/>
    <w:basedOn w:val="a"/>
    <w:rsid w:val="00007FA5"/>
    <w:pPr>
      <w:spacing w:before="100" w:beforeAutospacing="1" w:after="100" w:afterAutospacing="1"/>
    </w:pPr>
  </w:style>
  <w:style w:type="table" w:styleId="2-4">
    <w:name w:val="Medium Shading 2 Accent 4"/>
    <w:basedOn w:val="a1"/>
    <w:uiPriority w:val="64"/>
    <w:rsid w:val="0078357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783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Bodytext">
    <w:name w:val="Body text_"/>
    <w:basedOn w:val="a0"/>
    <w:link w:val="Bodytext1"/>
    <w:uiPriority w:val="99"/>
    <w:rsid w:val="002533F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533F5"/>
    <w:pPr>
      <w:shd w:val="clear" w:color="auto" w:fill="FFFFFF"/>
      <w:spacing w:line="240" w:lineRule="atLeast"/>
      <w:jc w:val="both"/>
    </w:pPr>
    <w:rPr>
      <w:rFonts w:ascii="Calibri" w:eastAsia="Calibri" w:hAnsi="Calibri"/>
      <w:sz w:val="27"/>
      <w:szCs w:val="27"/>
    </w:rPr>
  </w:style>
  <w:style w:type="character" w:customStyle="1" w:styleId="Bodytext14">
    <w:name w:val="Body text14"/>
    <w:basedOn w:val="Bodytext"/>
    <w:uiPriority w:val="99"/>
    <w:rsid w:val="002533F5"/>
    <w:rPr>
      <w:rFonts w:ascii="Times New Roman" w:hAnsi="Times New Roman" w:cs="Times New Roman"/>
      <w:spacing w:val="0"/>
      <w:u w:val="single"/>
    </w:rPr>
  </w:style>
  <w:style w:type="character" w:customStyle="1" w:styleId="Bodytext18">
    <w:name w:val="Body text18"/>
    <w:basedOn w:val="Bodytext"/>
    <w:uiPriority w:val="99"/>
    <w:rsid w:val="008B7CE6"/>
    <w:rPr>
      <w:u w:val="single"/>
      <w:shd w:val="clear" w:color="auto" w:fill="FFFFFF"/>
    </w:rPr>
  </w:style>
  <w:style w:type="character" w:customStyle="1" w:styleId="aff0">
    <w:name w:val="Абзац списка Знак"/>
    <w:link w:val="aff"/>
    <w:uiPriority w:val="34"/>
    <w:locked/>
    <w:rsid w:val="0057608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5C61-378C-4582-A8A5-35BA9E11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9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26427</CharactersWithSpaces>
  <SharedDoc>false</SharedDoc>
  <HLinks>
    <vt:vector size="48" baseType="variant">
      <vt:variant>
        <vt:i4>7995444</vt:i4>
      </vt:variant>
      <vt:variant>
        <vt:i4>54</vt:i4>
      </vt:variant>
      <vt:variant>
        <vt:i4>0</vt:i4>
      </vt:variant>
      <vt:variant>
        <vt:i4>5</vt:i4>
      </vt:variant>
      <vt:variant>
        <vt:lpwstr>http://tverobr.ru/</vt:lpwstr>
      </vt:variant>
      <vt:variant>
        <vt:lpwstr/>
      </vt:variant>
      <vt:variant>
        <vt:i4>7274550</vt:i4>
      </vt:variant>
      <vt:variant>
        <vt:i4>51</vt:i4>
      </vt:variant>
      <vt:variant>
        <vt:i4>0</vt:i4>
      </vt:variant>
      <vt:variant>
        <vt:i4>5</vt:i4>
      </vt:variant>
      <vt:variant>
        <vt:lpwstr>garantf1://16220278.0/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http://ru.wikipedia.org/wiki/%D0%9F%D0%B8%D1%89%D0%B0</vt:lpwstr>
      </vt:variant>
      <vt:variant>
        <vt:lpwstr/>
      </vt:variant>
      <vt:variant>
        <vt:i4>720912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http://ru.wikipedia.org/wiki/%D0%A2%D1%83%D1%80%D0%B8%D0%B7%D0%BC</vt:lpwstr>
      </vt:variant>
      <vt:variant>
        <vt:lpwstr/>
      </vt:variant>
      <vt:variant>
        <vt:i4>8126573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http://ru.wikipedia.org/wiki/%D0%A1%D0%BF%D0%BE%D1%80%D1%82</vt:lpwstr>
      </vt:variant>
      <vt:variant>
        <vt:lpwstr/>
      </vt:variant>
      <vt:variant>
        <vt:i4>5439564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http://ru.wikipedia.org/wiki/%D0%97%D0%B4%D0%BE%D1%80%D0%BE%D0%B2%D1%8C%D0%B5</vt:lpwstr>
      </vt:variant>
      <vt:variant>
        <vt:lpwstr/>
      </vt:variant>
      <vt:variant>
        <vt:i4>524317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http://ru.wikipedia.org/wiki/%D0%94%D0%B5%D1%82%D0%B8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http://www.shmp69.ru/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И А</dc:creator>
  <cp:keywords/>
  <dc:description/>
  <cp:lastModifiedBy>User</cp:lastModifiedBy>
  <cp:revision>141</cp:revision>
  <cp:lastPrinted>2018-11-30T08:54:00Z</cp:lastPrinted>
  <dcterms:created xsi:type="dcterms:W3CDTF">2016-10-28T10:41:00Z</dcterms:created>
  <dcterms:modified xsi:type="dcterms:W3CDTF">2019-10-31T17:12:00Z</dcterms:modified>
</cp:coreProperties>
</file>