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52971692" r:id="rId7"/>
        </w:object>
      </w:r>
    </w:p>
    <w:p w:rsidR="00F95758" w:rsidRPr="00C928F2" w:rsidRDefault="00F95758" w:rsidP="00C928F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C928F2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891D9C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Pr="00C928F2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DB6CF0" w:rsidRDefault="00891D9C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</w:t>
      </w:r>
      <w:r w:rsidR="00FA3BEA">
        <w:rPr>
          <w:rFonts w:ascii="Times New Roman" w:hAnsi="Times New Roman" w:cs="Times New Roman"/>
          <w:sz w:val="24"/>
          <w:szCs w:val="24"/>
        </w:rPr>
        <w:t>04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123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FA3BEA"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461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A3BEA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>28.12.2016 № 461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ы«</w:t>
      </w:r>
      <w:r w:rsidR="00752558" w:rsidRPr="00752558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реализации Программы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752558" w:rsidRPr="00DB389D" w:rsidTr="00752558">
        <w:trPr>
          <w:trHeight w:val="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8" w:rsidRPr="00752558" w:rsidRDefault="00752558" w:rsidP="0075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5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58" w:rsidRPr="00752558" w:rsidRDefault="00752558" w:rsidP="00752558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увеличение доли населения района, систематически занимающегося физической культурой и спортом с 23% до 30% от его общей численности;</w:t>
            </w:r>
          </w:p>
          <w:p w:rsidR="00752558" w:rsidRPr="00752558" w:rsidRDefault="00752558" w:rsidP="00752558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увеличение доли занимающихся в возрасте 6-15 лет в системе учреждений  дополнительного образования детей от 28% до 30% от общей численности данной возрастной группы.</w:t>
            </w:r>
          </w:p>
          <w:p w:rsidR="00752558" w:rsidRPr="00752558" w:rsidRDefault="00752558" w:rsidP="00752558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ежегодное увеличение численности подготовленных спортсменов, выполнивших массовые спортивные разряды на 3%.</w:t>
            </w:r>
          </w:p>
          <w:p w:rsidR="00752558" w:rsidRPr="00752558" w:rsidRDefault="00752558" w:rsidP="00752558">
            <w:pPr>
              <w:suppressAutoHyphens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увеличение доли обучающихся и студентов, систематически занимающихся физической культурой и спортом, в общей численности обучающи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хся и студентов, с 26 до </w:t>
            </w: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31%.</w:t>
            </w:r>
          </w:p>
          <w:p w:rsidR="00752558" w:rsidRPr="00752558" w:rsidRDefault="00752558" w:rsidP="00752558">
            <w:pPr>
              <w:suppressAutoHyphens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анной категории населения, с </w:t>
            </w: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1%.</w:t>
            </w:r>
          </w:p>
          <w:p w:rsidR="00752558" w:rsidRPr="00752558" w:rsidRDefault="00752558" w:rsidP="00752558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255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увеличение доли граждан, занимающихся физической культурой и спортом по месту работы, в общей численности  населения, занятого в экономике, до 27%</w:t>
            </w:r>
          </w:p>
        </w:tc>
      </w:tr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FA3B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по программе –  </w:t>
            </w:r>
            <w:r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1 474 000,00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2017 год – </w:t>
            </w:r>
            <w:r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874 000,00</w:t>
            </w:r>
            <w:r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</w:t>
            </w:r>
            <w:r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– 660</w:t>
            </w: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 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2018 год – 300 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том числе: 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– 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300 000,00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073905" w:rsidRPr="00073905" w:rsidRDefault="00FA3BEA" w:rsidP="00FA3BEA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A3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 – 0,00</w:t>
            </w:r>
          </w:p>
        </w:tc>
      </w:tr>
    </w:tbl>
    <w:p w:rsidR="005D7680" w:rsidRDefault="005D7680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Default="00073905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</w:t>
      </w:r>
      <w:r w:rsidR="00E72B9E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>, необходимый для реализации подпрограммы» подпрограммы«Развитие физкультурно-оздоровительного движения среди всех возрастных групп и категории н</w:t>
      </w:r>
      <w:r w:rsidR="00E72B9E">
        <w:rPr>
          <w:rFonts w:ascii="Times New Roman" w:hAnsi="Times New Roman" w:cs="Times New Roman"/>
          <w:color w:val="000000"/>
          <w:sz w:val="24"/>
          <w:szCs w:val="24"/>
        </w:rPr>
        <w:t>аселения Весьегонского района»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изложитьв следующей редакции: </w:t>
      </w:r>
    </w:p>
    <w:p w:rsidR="00E72B9E" w:rsidRPr="00E72B9E" w:rsidRDefault="00E72B9E" w:rsidP="00752558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Глава 3.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 финансовых средств, необходимых для реализации подпрограммы</w:t>
      </w:r>
    </w:p>
    <w:p w:rsid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выделенных на реализацию подпрограммы 1 «Развитие физической культуры и спорта в Весьегонском районе»      составляет 1 474 000,00руб.</w:t>
      </w:r>
    </w:p>
    <w:p w:rsid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 бюджетных ассигнований, выделенных на реализацию подпрограммы 1 «Развитие физкультурно-оздоровительного движения среди всех возрастных групп и категории населения Весьегонского района»  по годам реализации муниципальной программы в разрезе задач приведен в приложении 1 к настоящей муниципальной программе</w:t>
      </w:r>
      <w:proofErr w:type="gramStart"/>
      <w:r w:rsidRPr="00E72B9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E72B9E" w:rsidRDefault="005D7680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«Приобретение и установка плоскостных сооружений и оборудования на плоскостных сооружениях» изложить в следующей редакции: </w:t>
      </w:r>
    </w:p>
    <w:p w:rsidR="00E72B9E" w:rsidRPr="00E72B9E" w:rsidRDefault="00E72B9E" w:rsidP="00752558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Глава 3.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 финансовых средств, необходимых для реализации подпрограммы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выделенных на реализацию подпрограммы 1 «Развитие физической культуры и спорта в Весьегон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ском районе»      составляет 660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000,00 руб.</w:t>
      </w:r>
    </w:p>
    <w:p w:rsid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    Объем бюджетных ассигнований, выделенных на реализацию подпрограммы 2 «Приобретение и установка плоскостных сооружений и оборудования на плоскостных сооружениях»  по годам реализации муниципальной программы в разрезе задач приведен в приложении 1 к настоящей муниципальной программе</w:t>
      </w:r>
      <w:proofErr w:type="gramStart"/>
      <w:r w:rsidRPr="00E72B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4B6895" w:rsidRPr="00DB6CF0" w:rsidRDefault="005D7680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bookmarkStart w:id="0" w:name="_GoBack"/>
      <w:bookmarkEnd w:id="0"/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891D9C" w:rsidP="00C928F2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2644140</wp:posOffset>
            </wp:positionH>
            <wp:positionV relativeFrom="paragraph">
              <wp:posOffset>176380</wp:posOffset>
            </wp:positionV>
            <wp:extent cx="876300" cy="711349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891D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891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p w:rsidR="00073905" w:rsidRPr="00C310D2" w:rsidRDefault="00073905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</w:p>
    <w:sectPr w:rsidR="00073905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73905"/>
    <w:rsid w:val="00097AA0"/>
    <w:rsid w:val="0010483D"/>
    <w:rsid w:val="001568AA"/>
    <w:rsid w:val="00165AA8"/>
    <w:rsid w:val="00170E4E"/>
    <w:rsid w:val="001A41B3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32CBD"/>
    <w:rsid w:val="00461B5D"/>
    <w:rsid w:val="004846B5"/>
    <w:rsid w:val="004A4DE2"/>
    <w:rsid w:val="004B6895"/>
    <w:rsid w:val="004F3F3D"/>
    <w:rsid w:val="004F53C3"/>
    <w:rsid w:val="00531CB8"/>
    <w:rsid w:val="00544A2C"/>
    <w:rsid w:val="0055695B"/>
    <w:rsid w:val="00582E60"/>
    <w:rsid w:val="00591627"/>
    <w:rsid w:val="005D7680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52558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91D9C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928F2"/>
    <w:rsid w:val="00CB0839"/>
    <w:rsid w:val="00D1467E"/>
    <w:rsid w:val="00D92C8D"/>
    <w:rsid w:val="00D952E8"/>
    <w:rsid w:val="00DB6CF0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3D86-00CA-438E-A3A9-2400CF5F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43</cp:revision>
  <cp:lastPrinted>2017-04-06T05:15:00Z</cp:lastPrinted>
  <dcterms:created xsi:type="dcterms:W3CDTF">2013-09-09T19:57:00Z</dcterms:created>
  <dcterms:modified xsi:type="dcterms:W3CDTF">2017-04-06T05:15:00Z</dcterms:modified>
</cp:coreProperties>
</file>