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5A4290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544511708" r:id="rId7"/>
        </w:object>
      </w:r>
    </w:p>
    <w:p w:rsidR="00F95758" w:rsidRPr="005A4290" w:rsidRDefault="00F95758" w:rsidP="00F9575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5A4290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5A4290">
        <w:rPr>
          <w:rFonts w:ascii="Times New Roman" w:hAnsi="Times New Roman" w:cs="Times New Roman"/>
        </w:rPr>
        <w:t>ТВЕРСКОЙ  ОБЛАСТИ</w:t>
      </w:r>
      <w:r w:rsidR="005A4290" w:rsidRPr="005A4290">
        <w:rPr>
          <w:rFonts w:ascii="Times New Roman" w:hAnsi="Times New Roman" w:cs="Times New Roman"/>
        </w:rPr>
        <w:t xml:space="preserve"> </w:t>
      </w:r>
    </w:p>
    <w:p w:rsidR="005A4290" w:rsidRPr="005A4290" w:rsidRDefault="005A4290" w:rsidP="005A4290">
      <w:pPr>
        <w:rPr>
          <w:sz w:val="24"/>
          <w:szCs w:val="24"/>
        </w:rPr>
      </w:pPr>
    </w:p>
    <w:p w:rsidR="00F95758" w:rsidRPr="005A429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5A4290">
        <w:rPr>
          <w:rFonts w:ascii="Times New Roman" w:hAnsi="Times New Roman" w:cs="Times New Roman"/>
          <w:b/>
        </w:rPr>
        <w:t>П</w:t>
      </w:r>
      <w:proofErr w:type="gramEnd"/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О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С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Т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А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Н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О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В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Л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Е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Н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И</w:t>
      </w:r>
      <w:r w:rsidR="005A4290" w:rsidRPr="005A4290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Е</w:t>
      </w:r>
    </w:p>
    <w:p w:rsidR="00F95758" w:rsidRPr="005A4290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A4290" w:rsidRDefault="005A4290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28</w:t>
      </w:r>
      <w:r w:rsidR="00E73BE2" w:rsidRPr="005A4290">
        <w:rPr>
          <w:rFonts w:ascii="Times New Roman" w:hAnsi="Times New Roman" w:cs="Times New Roman"/>
          <w:sz w:val="24"/>
          <w:szCs w:val="24"/>
        </w:rPr>
        <w:t>.</w:t>
      </w:r>
      <w:r w:rsidR="00EA1B39" w:rsidRPr="005A4290">
        <w:rPr>
          <w:rFonts w:ascii="Times New Roman" w:hAnsi="Times New Roman" w:cs="Times New Roman"/>
          <w:sz w:val="24"/>
          <w:szCs w:val="24"/>
        </w:rPr>
        <w:t>12</w:t>
      </w:r>
      <w:r w:rsidR="00F87753" w:rsidRPr="005A4290">
        <w:rPr>
          <w:rFonts w:ascii="Times New Roman" w:hAnsi="Times New Roman" w:cs="Times New Roman"/>
          <w:sz w:val="24"/>
          <w:szCs w:val="24"/>
        </w:rPr>
        <w:t>.2016</w:t>
      </w:r>
      <w:r w:rsidR="00F95758" w:rsidRPr="005A4290">
        <w:rPr>
          <w:rFonts w:ascii="Times New Roman" w:hAnsi="Times New Roman" w:cs="Times New Roman"/>
          <w:sz w:val="24"/>
          <w:szCs w:val="24"/>
        </w:rPr>
        <w:t xml:space="preserve">  </w:t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</w:r>
      <w:r w:rsidRPr="005A429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95758" w:rsidRPr="005A4290">
        <w:rPr>
          <w:rFonts w:ascii="Times New Roman" w:hAnsi="Times New Roman" w:cs="Times New Roman"/>
          <w:sz w:val="24"/>
          <w:szCs w:val="24"/>
        </w:rPr>
        <w:t>№</w:t>
      </w:r>
      <w:r w:rsidRPr="005A4290">
        <w:rPr>
          <w:rFonts w:ascii="Times New Roman" w:hAnsi="Times New Roman" w:cs="Times New Roman"/>
          <w:sz w:val="24"/>
          <w:szCs w:val="24"/>
        </w:rPr>
        <w:t xml:space="preserve"> 457</w:t>
      </w:r>
    </w:p>
    <w:tbl>
      <w:tblPr>
        <w:tblW w:w="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</w:tblGrid>
      <w:tr w:rsidR="00F95758" w:rsidRPr="005A4290" w:rsidTr="00E73BE2">
        <w:trPr>
          <w:trHeight w:val="160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5A4290" w:rsidRDefault="00056077" w:rsidP="005A4290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90">
              <w:rPr>
                <w:rFonts w:ascii="Times New Roman" w:hAnsi="Times New Roman" w:cs="Times New Roman"/>
                <w:sz w:val="24"/>
                <w:szCs w:val="24"/>
              </w:rPr>
              <w:t>Об  утверждении   муниципальной программы</w:t>
            </w:r>
            <w:r w:rsidRPr="005A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="00CB5850" w:rsidRPr="005A429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«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F87753" w:rsidRPr="005A4290">
              <w:rPr>
                <w:rFonts w:ascii="Times New Roman" w:hAnsi="Times New Roman" w:cs="Times New Roman"/>
                <w:sz w:val="24"/>
                <w:szCs w:val="24"/>
              </w:rPr>
              <w:t>егонского района» на 2017 – 2019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56077" w:rsidRPr="005A4290" w:rsidRDefault="00056077" w:rsidP="000560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056077" w:rsidRPr="005A4290" w:rsidRDefault="00056077" w:rsidP="000560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429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56077" w:rsidRPr="005A4290" w:rsidRDefault="00056077" w:rsidP="005A42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="00CB5850" w:rsidRPr="005A4290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«</w:t>
      </w:r>
      <w:r w:rsidR="00CB5850" w:rsidRPr="005A4290">
        <w:rPr>
          <w:rFonts w:ascii="Times New Roman" w:hAnsi="Times New Roman" w:cs="Times New Roman"/>
          <w:sz w:val="24"/>
          <w:szCs w:val="24"/>
        </w:rPr>
        <w:t xml:space="preserve">О дополнительных мерах по социальной поддержке населения Весьегонского района» </w:t>
      </w:r>
      <w:r w:rsidR="00F87753" w:rsidRPr="005A4290">
        <w:rPr>
          <w:rFonts w:ascii="Times New Roman" w:hAnsi="Times New Roman" w:cs="Times New Roman"/>
          <w:color w:val="000000"/>
          <w:sz w:val="24"/>
          <w:szCs w:val="24"/>
        </w:rPr>
        <w:t>на 2017 – 2019</w:t>
      </w: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056077" w:rsidRPr="005A4290" w:rsidRDefault="00523C50" w:rsidP="005A4290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056077" w:rsidRPr="005A4290" w:rsidRDefault="00056077" w:rsidP="005A4290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</w:t>
      </w:r>
      <w:r w:rsidR="00F87753" w:rsidRPr="005A42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C50"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056077" w:rsidRPr="005A4290" w:rsidRDefault="00056077" w:rsidP="005A4290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6D3158" w:rsidRPr="005A4290" w:rsidRDefault="005A4290" w:rsidP="0005607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64770</wp:posOffset>
            </wp:positionV>
            <wp:extent cx="973455" cy="79057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77" w:rsidRPr="005A4290" w:rsidRDefault="00CB5397" w:rsidP="0005607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077"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077"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753" w:rsidRPr="005A4290">
        <w:rPr>
          <w:rFonts w:ascii="Times New Roman" w:hAnsi="Times New Roman" w:cs="Times New Roman"/>
          <w:bCs/>
          <w:sz w:val="24"/>
          <w:szCs w:val="24"/>
        </w:rPr>
        <w:t>Глава</w:t>
      </w:r>
      <w:r w:rsidR="00056077" w:rsidRPr="005A429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</w:t>
      </w:r>
      <w:r w:rsidR="005A4290" w:rsidRPr="005A429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056077" w:rsidRPr="005A4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753" w:rsidRPr="005A4290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56077" w:rsidRDefault="00056077" w:rsidP="00056077">
      <w:pPr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CB585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Утверждена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постановлением</w:t>
      </w:r>
      <w:r w:rsidRPr="00F95758">
        <w:rPr>
          <w:rFonts w:ascii="Times New Roman" w:eastAsia="Times New Roman" w:hAnsi="Times New Roman" w:cs="Times New Roman"/>
        </w:rPr>
        <w:t xml:space="preserve"> админ</w:t>
      </w:r>
      <w:r>
        <w:rPr>
          <w:rFonts w:ascii="Times New Roman" w:eastAsia="Times New Roman" w:hAnsi="Times New Roman" w:cs="Times New Roman"/>
        </w:rPr>
        <w:t xml:space="preserve">истрации 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Весьегонского района </w:t>
      </w:r>
      <w:r w:rsidRPr="00F95758">
        <w:rPr>
          <w:rFonts w:ascii="Times New Roman" w:eastAsia="Times New Roman" w:hAnsi="Times New Roman" w:cs="Times New Roman"/>
        </w:rPr>
        <w:t xml:space="preserve"> </w:t>
      </w:r>
    </w:p>
    <w:p w:rsidR="00CB5850" w:rsidRPr="00F95758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5A4290">
        <w:rPr>
          <w:rFonts w:ascii="Times New Roman" w:eastAsia="Times New Roman" w:hAnsi="Times New Roman" w:cs="Times New Roman"/>
        </w:rPr>
        <w:t>28.</w:t>
      </w:r>
      <w:r w:rsidR="00EA1B39">
        <w:rPr>
          <w:rFonts w:ascii="Times New Roman" w:eastAsia="Times New Roman" w:hAnsi="Times New Roman" w:cs="Times New Roman"/>
        </w:rPr>
        <w:t>12</w:t>
      </w:r>
      <w:r w:rsidR="00292A97">
        <w:rPr>
          <w:rFonts w:ascii="Times New Roman" w:eastAsia="Times New Roman" w:hAnsi="Times New Roman" w:cs="Times New Roman"/>
        </w:rPr>
        <w:t>.201</w:t>
      </w:r>
      <w:r w:rsidR="00F8775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№</w:t>
      </w:r>
      <w:r w:rsidR="005A4290">
        <w:rPr>
          <w:rFonts w:ascii="Times New Roman" w:eastAsia="Times New Roman" w:hAnsi="Times New Roman" w:cs="Times New Roman"/>
        </w:rPr>
        <w:t xml:space="preserve"> 457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56C9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056C9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«О дополнительных мерах по социальной поддержке населения Весьегонск</w:t>
      </w:r>
      <w:r w:rsidR="00292A97">
        <w:rPr>
          <w:rFonts w:ascii="Times New Roman" w:eastAsia="Times New Roman" w:hAnsi="Times New Roman" w:cs="Times New Roman"/>
          <w:sz w:val="32"/>
          <w:szCs w:val="32"/>
        </w:rPr>
        <w:t xml:space="preserve">ого </w:t>
      </w:r>
      <w:r w:rsidR="00F87753">
        <w:rPr>
          <w:rFonts w:ascii="Times New Roman" w:eastAsia="Times New Roman" w:hAnsi="Times New Roman" w:cs="Times New Roman"/>
          <w:sz w:val="32"/>
          <w:szCs w:val="32"/>
        </w:rPr>
        <w:t>района» на 2017 - 2019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DB6CF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DB6CF0" w:rsidRDefault="00F87753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CB5850" w:rsidRPr="00DB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3F5ACC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3F5AC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Тверской области                          «Весьегонский район»</w:t>
      </w:r>
      <w:r w:rsidRPr="003F5ACC">
        <w:rPr>
          <w:rFonts w:ascii="Times New Roman" w:hAnsi="Times New Roman" w:cs="Times New Roman"/>
          <w:b/>
          <w:sz w:val="24"/>
          <w:szCs w:val="24"/>
        </w:rPr>
        <w:t>«О дополнительных мерах по социальной поддержке населе</w:t>
      </w:r>
      <w:r w:rsidR="00292A97" w:rsidRPr="003F5ACC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F87753" w:rsidRPr="003F5ACC">
        <w:rPr>
          <w:rFonts w:ascii="Times New Roman" w:hAnsi="Times New Roman" w:cs="Times New Roman"/>
          <w:b/>
          <w:sz w:val="24"/>
          <w:szCs w:val="24"/>
        </w:rPr>
        <w:t>Весьегонского района на 2017 – 2019</w:t>
      </w:r>
      <w:r w:rsidRPr="003F5AC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F5ACC" w:rsidRPr="003F5ACC" w:rsidRDefault="003F5ACC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социальной поддержке населения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области»</w:t>
            </w:r>
            <w:r w:rsidR="00F87753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2019 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B5850" w:rsidRPr="00AB159D" w:rsidTr="00472BF1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523C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850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523C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B5850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B5850" w:rsidRPr="00AB159D" w:rsidTr="00472BF1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F87753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</w:t>
            </w:r>
            <w:r w:rsidR="00CB585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Весьегонского района.        </w:t>
            </w:r>
          </w:p>
        </w:tc>
      </w:tr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CB5850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района» (далее подпрограмма 2).</w:t>
            </w:r>
          </w:p>
          <w:p w:rsidR="00CB5850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BC7434" w:rsidRPr="00AB159D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CB5850" w:rsidRPr="00AB159D" w:rsidTr="00472BF1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C310D2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овышение жизненного уровня социально незащищенных граждан до уровня минимальных социальных стандартов.</w:t>
            </w:r>
          </w:p>
          <w:p w:rsidR="00CB5850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Сохранение социальной стабильности на территории района.</w:t>
            </w:r>
          </w:p>
          <w:p w:rsidR="00CB5850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CB5850" w:rsidRPr="00C310D2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врачей-специалистов</w:t>
            </w:r>
          </w:p>
          <w:p w:rsidR="00CB5850" w:rsidRPr="00C310D2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CB5850" w:rsidRPr="00472BF1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района.</w:t>
            </w:r>
          </w:p>
        </w:tc>
      </w:tr>
      <w:tr w:rsidR="00CB5850" w:rsidRPr="00AB159D" w:rsidTr="00472BF1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C32787" w:rsidRDefault="00C32787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6" w:rsidRPr="00AB159D" w:rsidRDefault="00842C60" w:rsidP="002B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68E" w:rsidRPr="00D01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68E" w:rsidRPr="00D01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787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10345F">
              <w:rPr>
                <w:rFonts w:ascii="Times New Roman" w:hAnsi="Times New Roman" w:cs="Times New Roman"/>
                <w:sz w:val="24"/>
                <w:szCs w:val="24"/>
              </w:rPr>
              <w:t>6 77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>9 472,00</w:t>
            </w:r>
            <w:r w:rsidR="00C32787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2787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2787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Default="00BC7434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2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585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>2 259 824,00</w:t>
            </w:r>
          </w:p>
          <w:p w:rsidR="0078451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B5850" w:rsidRPr="00461B5D" w:rsidRDefault="002B576E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1 - 101</w:t>
            </w:r>
            <w:r w:rsidR="00CB5850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842C60" w:rsidRPr="00842C60">
              <w:rPr>
                <w:rFonts w:ascii="Times New Roman" w:hAnsi="Times New Roman" w:cs="Times New Roman"/>
                <w:sz w:val="24"/>
                <w:szCs w:val="24"/>
              </w:rPr>
              <w:t xml:space="preserve"> 400,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842C6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D0168E" w:rsidRPr="00D0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1 223 600,00</w:t>
            </w:r>
          </w:p>
          <w:p w:rsidR="00CB585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  <w:p w:rsidR="00842C60" w:rsidRDefault="00C32787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B5850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>2 259 824,00</w:t>
            </w:r>
            <w:r w:rsidR="0088560C" w:rsidRPr="00885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32787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2 -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CB5850" w:rsidRPr="00461B5D" w:rsidRDefault="00CB5850" w:rsidP="00472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ED374D" w:rsidRPr="00E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1 223 600,00</w:t>
            </w:r>
          </w:p>
          <w:p w:rsidR="00CB5850" w:rsidRDefault="00CB5850" w:rsidP="00267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  <w:p w:rsidR="00842C60" w:rsidRDefault="00C32787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CB5850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0345F"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>9 824,00</w:t>
            </w: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560C" w:rsidRPr="00885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42C6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="00842C60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ED374D" w:rsidRPr="00ED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1 223 600,00</w:t>
            </w:r>
          </w:p>
          <w:p w:rsidR="00267796" w:rsidRPr="00AB159D" w:rsidRDefault="00CB5850" w:rsidP="002B57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</w:tc>
      </w:tr>
    </w:tbl>
    <w:p w:rsidR="005822EE" w:rsidRDefault="005822EE" w:rsidP="005822EE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F96710" w:rsidRDefault="00CB5850" w:rsidP="00472BF1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1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05742A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обеспечивает в полной мере достаточный уровень жизни граждан. Малоимущих граждан на территории Весьегонского района </w:t>
      </w:r>
      <w:proofErr w:type="spellStart"/>
      <w:r w:rsidR="003F5ACC">
        <w:rPr>
          <w:rFonts w:ascii="Times New Roman" w:hAnsi="Times New Roman" w:cs="Times New Roman"/>
          <w:color w:val="000000"/>
          <w:sz w:val="24"/>
          <w:szCs w:val="24"/>
        </w:rPr>
        <w:t>болеее</w:t>
      </w:r>
      <w:proofErr w:type="spellEnd"/>
      <w:r w:rsidR="003F5ACC">
        <w:rPr>
          <w:rFonts w:ascii="Times New Roman" w:hAnsi="Times New Roman" w:cs="Times New Roman"/>
          <w:color w:val="000000"/>
          <w:sz w:val="24"/>
          <w:szCs w:val="24"/>
        </w:rPr>
        <w:t xml:space="preserve"> четырёх тысяч человек</w:t>
      </w: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малоимущих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семьи с детьми, которым необходима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поддержка.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В частности, необходимо создать условия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. Очень важно поддерживать и поощрять одарённых детей.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 в течение нескольких лет не хватает врачей-специалистов, социальная поддержка в виде оплаты найма жилья и муниципальных доплат к заработной плате помогает решать районной больнице кадровые проблемы и таким образом улучшает медицинское обслуживание жителей Весьегонского района.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на 01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.01.2016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Весьегонском районе 24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из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документу найма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>жилого помещенияспециализированного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привлечения в район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районе.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Уважение и почтение к старшему поколению, забота и внимание к инвалидам – это отражение культуры и воспитания населения каждой страны. </w:t>
      </w:r>
      <w:r>
        <w:rPr>
          <w:rFonts w:ascii="Times New Roman" w:hAnsi="Times New Roman"/>
          <w:sz w:val="24"/>
          <w:szCs w:val="24"/>
        </w:rPr>
        <w:t xml:space="preserve">В Весьегонском районе </w:t>
      </w:r>
      <w:r w:rsidR="00842C60">
        <w:rPr>
          <w:rFonts w:ascii="Times New Roman" w:hAnsi="Times New Roman"/>
          <w:sz w:val="24"/>
          <w:szCs w:val="24"/>
        </w:rPr>
        <w:t xml:space="preserve">около пяти тысяч </w:t>
      </w:r>
      <w:r>
        <w:rPr>
          <w:rFonts w:ascii="Times New Roman" w:hAnsi="Times New Roman"/>
          <w:sz w:val="24"/>
          <w:szCs w:val="24"/>
        </w:rPr>
        <w:t>пенсионеров</w:t>
      </w:r>
      <w:r w:rsidR="00842C60">
        <w:rPr>
          <w:rFonts w:ascii="Times New Roman" w:hAnsi="Times New Roman"/>
          <w:sz w:val="24"/>
          <w:szCs w:val="24"/>
        </w:rPr>
        <w:t>, ч</w:t>
      </w:r>
      <w:r w:rsidRPr="0097768D">
        <w:rPr>
          <w:rFonts w:ascii="Times New Roman" w:hAnsi="Times New Roman"/>
          <w:sz w:val="24"/>
          <w:szCs w:val="24"/>
        </w:rPr>
        <w:t xml:space="preserve">то составляет 32% от общего числа жителей района. Несмотря на систематическое повышение пенсий в последний период, очень многие имеют минимальную пенсию, получают доплату до минимального размера </w:t>
      </w:r>
      <w:r>
        <w:rPr>
          <w:rFonts w:ascii="Times New Roman" w:hAnsi="Times New Roman"/>
          <w:sz w:val="24"/>
          <w:szCs w:val="24"/>
        </w:rPr>
        <w:t xml:space="preserve">более 400 </w:t>
      </w:r>
      <w:r w:rsidRPr="0097768D">
        <w:rPr>
          <w:rFonts w:ascii="Times New Roman" w:hAnsi="Times New Roman"/>
          <w:sz w:val="24"/>
          <w:szCs w:val="24"/>
        </w:rPr>
        <w:lastRenderedPageBreak/>
        <w:t xml:space="preserve">человек. Многие ветераны имеют серьезные заболевания сердечнососудистой и эндокринной систем, опорно-двигательного аппарата. Не все могут получить бесплатные медицинские услуги и препараты. 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районе действуют следующие общественные организации и объединения по интересам: 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 - Совет ветеранов Весьегонского района;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«Дети погибших защитников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«Всероссийское общество слепых»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- Районное отделение общественной организации </w:t>
      </w:r>
      <w:r>
        <w:rPr>
          <w:rFonts w:ascii="Times New Roman" w:hAnsi="Times New Roman"/>
          <w:sz w:val="24"/>
          <w:szCs w:val="24"/>
        </w:rPr>
        <w:t>«Всероссийское общество</w:t>
      </w:r>
      <w:r w:rsidRPr="0097768D">
        <w:rPr>
          <w:rFonts w:ascii="Times New Roman" w:hAnsi="Times New Roman"/>
          <w:sz w:val="24"/>
          <w:szCs w:val="24"/>
        </w:rPr>
        <w:t xml:space="preserve"> глухих»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клуб</w:t>
      </w:r>
      <w:r w:rsidR="00365170">
        <w:rPr>
          <w:rFonts w:ascii="Times New Roman" w:hAnsi="Times New Roman"/>
          <w:sz w:val="24"/>
          <w:szCs w:val="24"/>
        </w:rPr>
        <w:t>ы «Садовод»,</w:t>
      </w:r>
      <w:r w:rsidRPr="0097768D">
        <w:rPr>
          <w:rFonts w:ascii="Times New Roman" w:hAnsi="Times New Roman"/>
          <w:sz w:val="24"/>
          <w:szCs w:val="24"/>
        </w:rPr>
        <w:t xml:space="preserve"> «Рифма»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«Народный умелец»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«Здоровье</w:t>
      </w:r>
      <w:r>
        <w:rPr>
          <w:rFonts w:ascii="Times New Roman" w:hAnsi="Times New Roman"/>
          <w:sz w:val="24"/>
          <w:szCs w:val="24"/>
        </w:rPr>
        <w:t>».</w:t>
      </w:r>
    </w:p>
    <w:p w:rsidR="00655143" w:rsidRDefault="00655143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имиджа района необходима</w:t>
      </w:r>
      <w:r w:rsidRPr="00655143">
        <w:rPr>
          <w:rFonts w:ascii="Times New Roman" w:hAnsi="Times New Roman"/>
          <w:sz w:val="24"/>
          <w:szCs w:val="24"/>
        </w:rPr>
        <w:t xml:space="preserve"> социальная поддержка людей, внёсших значи</w:t>
      </w:r>
      <w:r>
        <w:rPr>
          <w:rFonts w:ascii="Times New Roman" w:hAnsi="Times New Roman"/>
          <w:sz w:val="24"/>
          <w:szCs w:val="24"/>
        </w:rPr>
        <w:t>тельный вклад в развитие района. Ежегодно увеличиваетсяк</w:t>
      </w:r>
      <w:r w:rsidRPr="00655143">
        <w:rPr>
          <w:rFonts w:ascii="Times New Roman" w:hAnsi="Times New Roman"/>
          <w:sz w:val="24"/>
          <w:szCs w:val="24"/>
        </w:rPr>
        <w:t>оличество граждан, удостоенных звания «Почётный гражданин Весьегонского</w:t>
      </w:r>
      <w:r>
        <w:rPr>
          <w:rFonts w:ascii="Times New Roman" w:hAnsi="Times New Roman"/>
          <w:sz w:val="24"/>
          <w:szCs w:val="24"/>
        </w:rPr>
        <w:t xml:space="preserve"> района», которым производятся в</w:t>
      </w:r>
      <w:r w:rsidRPr="00655143">
        <w:rPr>
          <w:rFonts w:ascii="Times New Roman" w:hAnsi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B5850" w:rsidRPr="0097768D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Указанные обстоятельства и востребованность дополнительной социальной помощи отдельным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категориям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граждан обуславливают необходимость принятия муниципальной программы. Её реализация даст возможность администрации района оперативно реагировать на проблемы жителей и оказывать помощь в их решении.</w:t>
      </w:r>
    </w:p>
    <w:p w:rsidR="00CB5850" w:rsidRPr="00EE7C49" w:rsidRDefault="00CB5850" w:rsidP="00CB5850">
      <w:pPr>
        <w:pStyle w:val="ConsPlusNormal"/>
        <w:widowControl/>
        <w:numPr>
          <w:ilvl w:val="0"/>
          <w:numId w:val="21"/>
        </w:numPr>
        <w:spacing w:before="2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Default="00CB5850" w:rsidP="00365170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B60BD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оциальная поддержка отдельных категорий населения Весьегонского района</w:t>
      </w:r>
    </w:p>
    <w:p w:rsidR="00CB5850" w:rsidRDefault="00CB5850" w:rsidP="00CB585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</w:t>
      </w:r>
      <w:r w:rsidRPr="00B60BDC">
        <w:rPr>
          <w:rFonts w:ascii="Times New Roman" w:hAnsi="Times New Roman" w:cs="Times New Roman"/>
          <w:sz w:val="24"/>
          <w:szCs w:val="24"/>
        </w:rPr>
        <w:t>оказателей, характеризующих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50" w:rsidRDefault="00CB5850" w:rsidP="00CB585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C49">
        <w:rPr>
          <w:rFonts w:ascii="Times New Roman" w:hAnsi="Times New Roman" w:cs="Times New Roman"/>
          <w:sz w:val="24"/>
          <w:szCs w:val="24"/>
        </w:rPr>
        <w:t xml:space="preserve">Сохранение социальной стабильности на территории района. </w:t>
      </w:r>
    </w:p>
    <w:p w:rsidR="00CB5850" w:rsidRDefault="00CB5850" w:rsidP="00CB585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Default="00CB5850" w:rsidP="00CB5850">
      <w:pPr>
        <w:spacing w:after="0" w:line="240" w:lineRule="atLeast"/>
        <w:ind w:right="-108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1B4A" w:rsidRDefault="00CB5850" w:rsidP="00472B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приведены в приложении </w:t>
      </w:r>
      <w:r w:rsidRPr="008B6BFD">
        <w:rPr>
          <w:rFonts w:ascii="Times New Roman" w:hAnsi="Times New Roman" w:cs="Times New Roman"/>
          <w:sz w:val="24"/>
          <w:szCs w:val="24"/>
        </w:rPr>
        <w:t xml:space="preserve"> к настоящей муниципальнойпрограмме.</w:t>
      </w:r>
    </w:p>
    <w:p w:rsidR="00CB5850" w:rsidRDefault="00CB5850" w:rsidP="00CB5850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CB5850" w:rsidRPr="008D4A45" w:rsidRDefault="00CB5850" w:rsidP="00472BF1">
      <w:pPr>
        <w:pStyle w:val="a5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A4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526732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472BF1" w:rsidRDefault="00472BF1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для развития способностей одарённых детей </w:t>
      </w:r>
    </w:p>
    <w:p w:rsidR="00CB5850" w:rsidRPr="00D92C8D" w:rsidRDefault="00CB5850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92C8D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Default="00CF1546" w:rsidP="00127CC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</w:t>
      </w:r>
      <w:r w:rsidR="00472BF1" w:rsidRPr="00472BF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Default="00127CCD" w:rsidP="00127CC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по отбору районных стипендиатов в год</w:t>
      </w:r>
    </w:p>
    <w:p w:rsidR="003F5ACC" w:rsidRPr="00127CCD" w:rsidRDefault="003F5ACC" w:rsidP="003F5ACC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Количество районных стипендиатов</w:t>
      </w:r>
    </w:p>
    <w:p w:rsidR="00127CCD" w:rsidRPr="00127CCD" w:rsidRDefault="00127CCD" w:rsidP="00127CC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DC489C" w:rsidRDefault="00127CCD" w:rsidP="00127CC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проводимых с целью пропаганды семейных ценностей.</w:t>
      </w:r>
    </w:p>
    <w:p w:rsidR="00774C42" w:rsidRDefault="00774C42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C42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CF1546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CB5850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CF15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Default="00CF1546" w:rsidP="005822EE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</w:rPr>
        <w:t>Проведение мероприятий и конкурсов для реализации творческого потенциала одарённых детей</w:t>
      </w:r>
    </w:p>
    <w:p w:rsidR="00CB5850" w:rsidRDefault="00CB5850" w:rsidP="005822EE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CB5850" w:rsidRDefault="00CB5850" w:rsidP="005822EE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комиссии по отбору районных стипендиатов</w:t>
      </w:r>
    </w:p>
    <w:p w:rsidR="003F5ACC" w:rsidRDefault="003F5ACC" w:rsidP="003F5ACC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6" w:rsidRPr="00700065" w:rsidRDefault="00CF1546" w:rsidP="005822EE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CC8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Default="00CF1546" w:rsidP="005822EE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</w:rPr>
        <w:t>Проведение мероприятий к государственным праздникам, посвящённым семье и детям</w:t>
      </w:r>
    </w:p>
    <w:p w:rsidR="00856CC8" w:rsidRDefault="00CF1546" w:rsidP="00856CC8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856CC8" w:rsidRDefault="00856CC8" w:rsidP="00856CC8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700065" w:rsidRDefault="00CB5850" w:rsidP="00CB585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CB5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5822EE" w:rsidRDefault="00CB5850" w:rsidP="003F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370C22" w:rsidRDefault="00CB5850" w:rsidP="00D016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B576E">
        <w:rPr>
          <w:rFonts w:ascii="Times New Roman" w:hAnsi="Times New Roman" w:cs="Times New Roman"/>
          <w:bCs/>
        </w:rPr>
        <w:t>303</w:t>
      </w:r>
      <w:r w:rsidR="00D0168E" w:rsidRPr="00D0168E">
        <w:rPr>
          <w:rFonts w:ascii="Times New Roman" w:hAnsi="Times New Roman" w:cs="Times New Roman"/>
          <w:bCs/>
        </w:rPr>
        <w:t xml:space="preserve">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5850" w:rsidRPr="00370C22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27CCD" w:rsidRPr="00370C22" w:rsidTr="00365170">
        <w:tc>
          <w:tcPr>
            <w:tcW w:w="1668" w:type="dxa"/>
            <w:vMerge w:val="restart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370C22" w:rsidTr="00365170">
        <w:tc>
          <w:tcPr>
            <w:tcW w:w="1668" w:type="dxa"/>
            <w:vMerge/>
            <w:vAlign w:val="center"/>
          </w:tcPr>
          <w:p w:rsidR="00127CCD" w:rsidRPr="00370C22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CCD" w:rsidRPr="000F5C3C" w:rsidTr="00365170">
        <w:tc>
          <w:tcPr>
            <w:tcW w:w="1668" w:type="dxa"/>
          </w:tcPr>
          <w:p w:rsidR="00127CCD" w:rsidRPr="00370C22" w:rsidRDefault="00C32787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127CC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27CCD" w:rsidRPr="00E846E2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127CCD" w:rsidRPr="000F5C3C" w:rsidRDefault="00517D4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547545" w:rsidRPr="000F5C3C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127CCD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517D47" w:rsidRPr="000F5C3C" w:rsidTr="00365170">
        <w:trPr>
          <w:trHeight w:val="377"/>
        </w:trPr>
        <w:tc>
          <w:tcPr>
            <w:tcW w:w="1668" w:type="dxa"/>
          </w:tcPr>
          <w:p w:rsidR="00517D47" w:rsidRPr="00370C22" w:rsidRDefault="00C32787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517D47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17D47" w:rsidRPr="00E846E2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17D47" w:rsidRPr="00517D47" w:rsidRDefault="00C3278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517D47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517D47" w:rsidRPr="000F5C3C" w:rsidTr="00365170">
        <w:trPr>
          <w:trHeight w:val="262"/>
        </w:trPr>
        <w:tc>
          <w:tcPr>
            <w:tcW w:w="1668" w:type="dxa"/>
          </w:tcPr>
          <w:p w:rsidR="00517D47" w:rsidRPr="00370C22" w:rsidRDefault="00C32787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517D47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17D47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17D47" w:rsidRPr="00517D47" w:rsidRDefault="00C3278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517D47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0F5C3C" w:rsidRPr="000F5C3C" w:rsidTr="00365170">
        <w:trPr>
          <w:trHeight w:val="364"/>
        </w:trPr>
        <w:tc>
          <w:tcPr>
            <w:tcW w:w="1668" w:type="dxa"/>
          </w:tcPr>
          <w:p w:rsidR="000F5C3C" w:rsidRPr="00370C22" w:rsidRDefault="000F5C3C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0F5C3C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84 000,00</w:t>
            </w:r>
          </w:p>
        </w:tc>
        <w:tc>
          <w:tcPr>
            <w:tcW w:w="3118" w:type="dxa"/>
          </w:tcPr>
          <w:p w:rsidR="000F5C3C" w:rsidRPr="00517D47" w:rsidRDefault="00C3278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0F5C3C" w:rsidRPr="00547545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303 000,00</w:t>
            </w:r>
          </w:p>
        </w:tc>
      </w:tr>
    </w:tbl>
    <w:p w:rsidR="00517D47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 2 «Содействие развитию здравоохранения Весьегонского района»</w:t>
      </w:r>
    </w:p>
    <w:p w:rsidR="00CB5850" w:rsidRPr="005822EE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E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 район врачей-специалистов с целью улучшения медицинского обслуживания населения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предоставляется социальная выплата на оплату найма жилья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производятся муниципальные доплаты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Pr="003E6AB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  подпрограммы 2 Привлечение в район молодых специалистов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Заключение контрактов на подготовку специалистов с Тверской медицинской академией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Число выпускников школ района, обучающихся в медицинских учреждениях ВПО.</w:t>
      </w:r>
    </w:p>
    <w:p w:rsidR="00CB5850" w:rsidRDefault="00CB5850" w:rsidP="00CB5850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B5415B" w:rsidRDefault="00CB5850" w:rsidP="00CB5850">
      <w:pPr>
        <w:pStyle w:val="ConsPlusNormal"/>
        <w:widowControl/>
        <w:ind w:left="720" w:firstLine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B5850" w:rsidRPr="00700065" w:rsidRDefault="00CB5850" w:rsidP="0036517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Оказание адресной материальной помощи  специалистам в сфере здравоохранения на оплату жилья</w:t>
      </w:r>
    </w:p>
    <w:p w:rsidR="00CB5850" w:rsidRDefault="00CB5850" w:rsidP="00365170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Default="00CB5850" w:rsidP="00365170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700065" w:rsidRDefault="00CB5850" w:rsidP="0036517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молодых специалистов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Pr="003E6AB5" w:rsidRDefault="00CB5850" w:rsidP="00365170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беспечение контактов со студентами медицинских учреждений ВПО для дальнейшего сотрудничества</w:t>
      </w:r>
    </w:p>
    <w:p w:rsidR="00365170" w:rsidRDefault="0036517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3E6AB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сметы расходов администрации </w:t>
      </w:r>
      <w:proofErr w:type="gramStart"/>
      <w:r w:rsidRPr="003E6AB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3E6AB5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</w:t>
      </w:r>
    </w:p>
    <w:p w:rsidR="00CB5850" w:rsidRPr="003E6AB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5822EE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5822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B576E">
        <w:rPr>
          <w:rFonts w:ascii="Times New Roman" w:hAnsi="Times New Roman" w:cs="Times New Roman"/>
          <w:sz w:val="24"/>
          <w:szCs w:val="24"/>
        </w:rPr>
        <w:t>805</w:t>
      </w:r>
      <w:r w:rsidR="00C32787" w:rsidRPr="00C32787">
        <w:rPr>
          <w:rFonts w:ascii="Times New Roman" w:hAnsi="Times New Roman" w:cs="Times New Roman"/>
          <w:sz w:val="24"/>
          <w:szCs w:val="24"/>
        </w:rPr>
        <w:t xml:space="preserve"> 200,00</w:t>
      </w:r>
      <w:r w:rsidR="00C32787" w:rsidRPr="00C32787">
        <w:rPr>
          <w:rFonts w:ascii="Times New Roman" w:hAnsi="Times New Roman" w:cs="Times New Roman"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2B7E7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370C22" w:rsidTr="00C92791">
        <w:tc>
          <w:tcPr>
            <w:tcW w:w="1668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здравоохранения Весьегонского района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C92791">
        <w:tc>
          <w:tcPr>
            <w:tcW w:w="1668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370C22" w:rsidRDefault="00CB5850" w:rsidP="00C92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в район 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76E" w:rsidRPr="00370C22" w:rsidTr="00C92791">
        <w:trPr>
          <w:trHeight w:val="326"/>
        </w:trPr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B576E" w:rsidRPr="00C92791" w:rsidRDefault="002B576E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rPr>
          <w:trHeight w:val="262"/>
        </w:trPr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8661A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2B576E" w:rsidRPr="008661A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2B576E" w:rsidRPr="008661A2" w:rsidRDefault="002B576E" w:rsidP="00EF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rPr>
          <w:trHeight w:val="259"/>
        </w:trPr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C92791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2B576E" w:rsidRPr="00C92791" w:rsidRDefault="002B576E" w:rsidP="00EF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2B576E" w:rsidRPr="00C92791" w:rsidRDefault="002B576E" w:rsidP="00D016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805 200,00</w:t>
            </w:r>
          </w:p>
        </w:tc>
        <w:tc>
          <w:tcPr>
            <w:tcW w:w="2551" w:type="dxa"/>
            <w:vAlign w:val="center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B576E" w:rsidRPr="00C92791" w:rsidRDefault="002B576E" w:rsidP="00EF2E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805 200,00</w:t>
            </w:r>
          </w:p>
        </w:tc>
      </w:tr>
    </w:tbl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районе.</w:t>
      </w:r>
    </w:p>
    <w:p w:rsidR="00CB5850" w:rsidRPr="00856CC8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Default="00856CC8" w:rsidP="00856CC8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детей-сирот и детей, оставшихся без попечения родителей, нуждающихся в улучшении жилищных условий, в Весьегонском районе, которых планируется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жильём</w:t>
      </w:r>
    </w:p>
    <w:p w:rsidR="00CB5850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 за счёт средств областного бюджета.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E7C4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квартир специализированного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pStyle w:val="a5"/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70006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Выполнение каждого мероприятия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365170">
        <w:rPr>
          <w:rFonts w:ascii="Times New Roman" w:hAnsi="Times New Roman" w:cs="Times New Roman"/>
          <w:bCs/>
          <w:sz w:val="24"/>
          <w:szCs w:val="24"/>
        </w:rPr>
        <w:t>3 67</w:t>
      </w:r>
      <w:r w:rsidR="00ED374D" w:rsidRPr="00ED374D">
        <w:rPr>
          <w:rFonts w:ascii="Times New Roman" w:hAnsi="Times New Roman" w:cs="Times New Roman"/>
          <w:bCs/>
          <w:sz w:val="24"/>
          <w:szCs w:val="24"/>
        </w:rPr>
        <w:t>0 800,00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370C22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 w:rsidR="002B7E74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370C22" w:rsidTr="00C92791">
        <w:tc>
          <w:tcPr>
            <w:tcW w:w="1951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5850" w:rsidRPr="00370C22" w:rsidTr="00C92791">
        <w:tc>
          <w:tcPr>
            <w:tcW w:w="1951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B5850" w:rsidRPr="00370C22" w:rsidTr="00C92791">
        <w:tc>
          <w:tcPr>
            <w:tcW w:w="1951" w:type="dxa"/>
            <w:vAlign w:val="center"/>
          </w:tcPr>
          <w:p w:rsidR="00CB5850" w:rsidRPr="00370C22" w:rsidRDefault="00F8775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B5850" w:rsidRPr="009D6A41" w:rsidRDefault="00D0168E" w:rsidP="0058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eastAsia="Times New Roman" w:hAnsi="Times New Roman" w:cs="Times New Roman"/>
                <w:b/>
                <w:bCs/>
              </w:rPr>
              <w:t>1 223 600,00</w:t>
            </w:r>
          </w:p>
        </w:tc>
      </w:tr>
      <w:tr w:rsidR="00CB5850" w:rsidRPr="00370C22" w:rsidTr="00C92791">
        <w:trPr>
          <w:trHeight w:val="293"/>
        </w:trPr>
        <w:tc>
          <w:tcPr>
            <w:tcW w:w="1951" w:type="dxa"/>
            <w:vAlign w:val="center"/>
          </w:tcPr>
          <w:p w:rsidR="00CB5850" w:rsidRPr="00370C22" w:rsidRDefault="00CB5850" w:rsidP="00F8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F877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B5850" w:rsidRPr="00EC5CC6" w:rsidRDefault="00ED374D" w:rsidP="005822E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4D">
              <w:rPr>
                <w:rFonts w:ascii="Times New Roman" w:eastAsia="Times New Roman" w:hAnsi="Times New Roman" w:cs="Times New Roman"/>
                <w:b/>
                <w:bCs/>
              </w:rPr>
              <w:t>1 223 600,00</w:t>
            </w:r>
          </w:p>
        </w:tc>
      </w:tr>
      <w:tr w:rsidR="00CB5850" w:rsidRPr="00370C22" w:rsidTr="00C92791">
        <w:tc>
          <w:tcPr>
            <w:tcW w:w="1951" w:type="dxa"/>
            <w:vAlign w:val="center"/>
          </w:tcPr>
          <w:p w:rsidR="00CB5850" w:rsidRPr="00370C22" w:rsidRDefault="00F8775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B5850" w:rsidRPr="00EC5CC6" w:rsidRDefault="00ED374D" w:rsidP="005822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4D">
              <w:rPr>
                <w:rFonts w:ascii="Times New Roman" w:eastAsia="Times New Roman" w:hAnsi="Times New Roman" w:cs="Times New Roman"/>
                <w:b/>
                <w:bCs/>
              </w:rPr>
              <w:t>1 223 600,00</w:t>
            </w:r>
          </w:p>
        </w:tc>
      </w:tr>
      <w:tr w:rsidR="00CB5850" w:rsidRPr="00370C22" w:rsidTr="00C92791">
        <w:tc>
          <w:tcPr>
            <w:tcW w:w="19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CB5850" w:rsidRPr="00EC5CC6" w:rsidRDefault="00BB77F7" w:rsidP="005822E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3 67</w:t>
            </w:r>
            <w:r w:rsidR="00ED374D" w:rsidRPr="00ED374D">
              <w:rPr>
                <w:rFonts w:ascii="Times New Roman" w:eastAsia="Times New Roman" w:hAnsi="Times New Roman" w:cs="Times New Roman"/>
                <w:b/>
                <w:bCs/>
              </w:rPr>
              <w:t>0 800,00</w:t>
            </w:r>
          </w:p>
        </w:tc>
      </w:tr>
    </w:tbl>
    <w:p w:rsidR="00C92791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DC489C" w:rsidRDefault="00CB5850" w:rsidP="00CB585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9B628C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9B628C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856CC8" w:rsidRPr="00856CC8" w:rsidRDefault="00856CC8" w:rsidP="00856CC8">
      <w:pPr>
        <w:pStyle w:val="a5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</w:rPr>
      </w:pPr>
      <w:r w:rsidRPr="00856CC8">
        <w:rPr>
          <w:rFonts w:ascii="Times New Roman" w:eastAsia="Times New Roman" w:hAnsi="Times New Roman" w:cs="Times New Roman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E03BCC" w:rsidRDefault="00E03BCC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>Обеспечение работы Совета ветеранов Весьегонского района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которым оказана адресная материальная помощь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Default="00365170" w:rsidP="0036517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5850" w:rsidRPr="00694A47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«Ежемесячная доплата к пенсии по старости, выплачиваемая лицам, уволенным с муниципальной службы в связи с выходом на пенсию по старости».</w:t>
      </w:r>
    </w:p>
    <w:p w:rsidR="00CB5850" w:rsidRPr="00DC489C" w:rsidRDefault="00CB5850" w:rsidP="00CB585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старости, получающих ежемесячную доплату к пенсии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имиджа района, социальная поддержка людей, внёсших значительный вклад в развитие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DC489C" w:rsidRDefault="00CB5850" w:rsidP="00CB585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массовых мероприятий с чествованием ветеранов</w:t>
      </w:r>
    </w:p>
    <w:p w:rsidR="00E14BE3" w:rsidRDefault="00E14BE3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14BE3">
        <w:rPr>
          <w:rFonts w:ascii="Times New Roman" w:eastAsia="Times New Roman" w:hAnsi="Times New Roman" w:cs="Times New Roman"/>
        </w:rPr>
        <w:t>Количество людей, чей вклад в развитие района был отмечен администрацией района</w:t>
      </w:r>
    </w:p>
    <w:p w:rsidR="00E03BCC" w:rsidRDefault="00CB5850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lastRenderedPageBreak/>
        <w:t>Количество граждан, удостоенных звания «Почётный гражданин Весьегонского района», которым производятся Выплаты пожизненного ежемесячного дополнительного материального обеспечения в размере 1,5 тыс. рублей</w:t>
      </w:r>
    </w:p>
    <w:p w:rsidR="00CB5850" w:rsidRDefault="00E03BCC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>Обеспечение возможности создания положительного имиджа Весьегонского района.</w:t>
      </w:r>
    </w:p>
    <w:p w:rsidR="00CB5850" w:rsidRPr="00C92791" w:rsidRDefault="00CB5850" w:rsidP="00CB5850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 xml:space="preserve">Оказание </w:t>
      </w:r>
      <w:r w:rsidR="004077A0" w:rsidRPr="004077A0">
        <w:rPr>
          <w:rFonts w:ascii="Times New Roman" w:eastAsia="Times New Roman" w:hAnsi="Times New Roman" w:cs="Times New Roman"/>
        </w:rPr>
        <w:t>содействия общественным организациям и объединениям Весьегонского района (общество слепых, общество глухих, "Дети погибших защитников Отечества")</w:t>
      </w:r>
    </w:p>
    <w:p w:rsidR="004077A0" w:rsidRDefault="004077A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4077A0">
        <w:rPr>
          <w:rFonts w:ascii="Times New Roman" w:eastAsia="Times New Roman" w:hAnsi="Times New Roman" w:cs="Times New Roman"/>
        </w:rPr>
        <w:t>Оказание содействия ветеранской общественной о</w:t>
      </w:r>
      <w:r>
        <w:rPr>
          <w:rFonts w:ascii="Times New Roman" w:eastAsia="Times New Roman" w:hAnsi="Times New Roman" w:cs="Times New Roman"/>
        </w:rPr>
        <w:t>рганизации Весьегонского района</w:t>
      </w:r>
    </w:p>
    <w:p w:rsidR="004077A0" w:rsidRPr="004077A0" w:rsidRDefault="004077A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4077A0">
        <w:rPr>
          <w:rFonts w:ascii="Times New Roman" w:eastAsia="Times New Roman" w:hAnsi="Times New Roman" w:cs="Times New Roman"/>
        </w:rPr>
        <w:t>Оказание адресной материальной помощи  гражданам, пострадавшим от стихийных бедствий (пожар, наводнение, ураган и т.д.)</w:t>
      </w:r>
    </w:p>
    <w:p w:rsidR="00CB5850" w:rsidRDefault="00CB585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Default="00365170" w:rsidP="00365170">
      <w:pPr>
        <w:pStyle w:val="a5"/>
        <w:numPr>
          <w:ilvl w:val="0"/>
          <w:numId w:val="17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</w:t>
      </w:r>
      <w:r>
        <w:rPr>
          <w:rFonts w:ascii="Times New Roman" w:eastAsia="Times New Roman" w:hAnsi="Times New Roman" w:cs="Times New Roman"/>
          <w:sz w:val="24"/>
          <w:szCs w:val="24"/>
        </w:rPr>
        <w:t>ых услуг при погребении</w:t>
      </w:r>
    </w:p>
    <w:p w:rsidR="00CB5850" w:rsidRPr="00694A47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«Ежемесячная доплата к пенсии по старости, выплачиваемая лицам, уволенным с муниципальной службы в связи с выходом на пенсию по старости»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Ежемесячная доплата к пенсии по старости, выплачиваемая лицам, уволенным с муниципальной службы в связи с выходом на пенсию по старости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имиджа района, социальная поддержка людей, внёсших значительный вклад в развитие района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Проведение массовых мероприятий к государственным праздникам с чествованием ветеранов</w:t>
      </w:r>
    </w:p>
    <w:p w:rsidR="00E14BE3" w:rsidRDefault="00E14BE3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4BE3">
        <w:rPr>
          <w:rFonts w:ascii="Times New Roman" w:eastAsia="Times New Roman" w:hAnsi="Times New Roman" w:cs="Times New Roman"/>
          <w:sz w:val="24"/>
          <w:szCs w:val="24"/>
        </w:rPr>
        <w:t>ествование долгожителей и людей, внёсших значи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вклад в развитие района</w:t>
      </w:r>
    </w:p>
    <w:p w:rsidR="00E03BCC" w:rsidRDefault="00CB5850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Выплатыпожизненного ежемесячного дополнительного материального обеспечения в размере 1,5 тыс. рублейгражданам, удостоенным звания «Почётный гражданин Весьегонского района»</w:t>
      </w:r>
    </w:p>
    <w:p w:rsidR="00CB5850" w:rsidRPr="002E160A" w:rsidRDefault="00E03BCC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03BCC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способствующих созда</w:t>
      </w:r>
      <w:r>
        <w:rPr>
          <w:rFonts w:ascii="Times New Roman" w:eastAsia="Times New Roman" w:hAnsi="Times New Roman" w:cs="Times New Roman"/>
          <w:sz w:val="24"/>
          <w:szCs w:val="24"/>
        </w:rPr>
        <w:t>нию имиджа Весьегонского района.</w:t>
      </w:r>
    </w:p>
    <w:p w:rsidR="00CB5850" w:rsidRPr="00700065" w:rsidRDefault="00CB5850" w:rsidP="00CB585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CB58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4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B576E">
        <w:rPr>
          <w:rFonts w:ascii="Times New Roman" w:eastAsia="Times New Roman" w:hAnsi="Times New Roman" w:cs="Times New Roman"/>
          <w:bCs/>
          <w:sz w:val="24"/>
          <w:szCs w:val="24"/>
        </w:rPr>
        <w:t>2 000</w:t>
      </w:r>
      <w:r w:rsidR="00D0168E" w:rsidRPr="00D0168E">
        <w:rPr>
          <w:rFonts w:ascii="Times New Roman" w:eastAsia="Times New Roman" w:hAnsi="Times New Roman" w:cs="Times New Roman"/>
          <w:bCs/>
          <w:sz w:val="24"/>
          <w:szCs w:val="24"/>
        </w:rPr>
        <w:t xml:space="preserve"> 472,00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Pr="00370C22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</w:t>
      </w:r>
      <w:r w:rsidR="002B7E7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CB5850" w:rsidRPr="00370C22" w:rsidTr="00D0168E">
        <w:tc>
          <w:tcPr>
            <w:tcW w:w="1672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D0168E">
        <w:trPr>
          <w:trHeight w:val="2659"/>
        </w:trPr>
        <w:tc>
          <w:tcPr>
            <w:tcW w:w="1672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CB5850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5850" w:rsidRPr="00370C22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850" w:rsidRPr="00370C22" w:rsidTr="00D0168E">
        <w:tc>
          <w:tcPr>
            <w:tcW w:w="1672" w:type="dxa"/>
            <w:vAlign w:val="center"/>
          </w:tcPr>
          <w:p w:rsidR="00CB5850" w:rsidRPr="00370C22" w:rsidRDefault="00BC7434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0168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CB5850" w:rsidRPr="0088560C" w:rsidRDefault="0088560C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2B576E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CB5850" w:rsidRPr="00370C22" w:rsidTr="00D0168E">
        <w:tc>
          <w:tcPr>
            <w:tcW w:w="1672" w:type="dxa"/>
            <w:vAlign w:val="center"/>
          </w:tcPr>
          <w:p w:rsidR="00CB5850" w:rsidRPr="00370C22" w:rsidRDefault="00CB5850" w:rsidP="00BC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016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2B576E" w:rsidP="005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CB5850" w:rsidRPr="0088560C" w:rsidRDefault="00D0168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2B576E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CB5850" w:rsidRPr="00370C22" w:rsidTr="00D0168E">
        <w:trPr>
          <w:trHeight w:val="313"/>
        </w:trPr>
        <w:tc>
          <w:tcPr>
            <w:tcW w:w="1672" w:type="dxa"/>
            <w:vAlign w:val="center"/>
          </w:tcPr>
          <w:p w:rsidR="00CB5850" w:rsidRPr="00370C22" w:rsidRDefault="00D0168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2B576E" w:rsidP="005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CB5850" w:rsidRPr="0088560C" w:rsidRDefault="00D0168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2B576E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CB5850" w:rsidRPr="00370C22" w:rsidTr="00D0168E">
        <w:trPr>
          <w:trHeight w:val="256"/>
        </w:trPr>
        <w:tc>
          <w:tcPr>
            <w:tcW w:w="1672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CB5850" w:rsidRPr="0088560C" w:rsidRDefault="00D0168E" w:rsidP="00D01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B576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CB5850" w:rsidRPr="0088560C" w:rsidRDefault="00D0168E" w:rsidP="00D01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824 472,00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</w:t>
            </w:r>
            <w:r w:rsidR="00D0168E"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</w:tcPr>
          <w:p w:rsidR="00CB5850" w:rsidRPr="0088560C" w:rsidRDefault="002B576E" w:rsidP="00D0168E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  <w:r w:rsidR="00D0168E"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472,00</w:t>
            </w:r>
          </w:p>
        </w:tc>
      </w:tr>
    </w:tbl>
    <w:p w:rsidR="00C92791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237802" w:rsidRDefault="00CB5850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CB5850" w:rsidRPr="00082A7F" w:rsidRDefault="00CB5850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D0168E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D0168E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CB5850" w:rsidRPr="006D1E5D" w:rsidRDefault="00CB5850" w:rsidP="00CB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6.Механизм управления и мониторинга реализациимуниципальной программы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C33F37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</w:t>
      </w:r>
      <w:r w:rsidR="00EB23F5">
        <w:rPr>
          <w:rFonts w:ascii="Times New Roman" w:hAnsi="Times New Roman" w:cs="Times New Roman"/>
          <w:sz w:val="24"/>
          <w:szCs w:val="24"/>
        </w:rPr>
        <w:t xml:space="preserve"> муниципальной программы, Отдел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муниципальные учреждения Весьегонского района,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ведении, а также </w:t>
      </w:r>
      <w:r>
        <w:rPr>
          <w:rFonts w:ascii="Times New Roman" w:hAnsi="Times New Roman" w:cs="Times New Roman"/>
          <w:sz w:val="24"/>
          <w:szCs w:val="24"/>
        </w:rPr>
        <w:t>государственные учреждения социальной защиты населения.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B5850" w:rsidRPr="0055225D" w:rsidRDefault="00CB5850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55225D" w:rsidRDefault="00CB5850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A56C3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A56C3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B5850" w:rsidRPr="009A56C3" w:rsidRDefault="00CB5850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B5850" w:rsidRPr="0055225D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1D05CE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lastRenderedPageBreak/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CB5850" w:rsidRPr="00B60BDC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B60BDC" w:rsidRDefault="00CB5850" w:rsidP="00CB5850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CB5850" w:rsidRPr="0007689E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местного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бюджета муниципального образования Тверской области на очередной финансовый год и плановый период.</w:t>
      </w:r>
    </w:p>
    <w:p w:rsidR="00CB5850" w:rsidRPr="00AB32F8" w:rsidRDefault="00CB5850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EB415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AB32F8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C310D2" w:rsidRDefault="00CB5850" w:rsidP="00CB5850">
      <w:pPr>
        <w:spacing w:after="0"/>
        <w:ind w:left="-15" w:firstLine="735"/>
        <w:jc w:val="both"/>
        <w:rPr>
          <w:rFonts w:ascii="Calibri" w:eastAsia="Times New Roman" w:hAnsi="Calibri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769844AE"/>
    <w:lvl w:ilvl="0" w:tplc="CBAE6998">
      <w:start w:val="1"/>
      <w:numFmt w:val="decimal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21147"/>
    <w:rsid w:val="00056077"/>
    <w:rsid w:val="0005742A"/>
    <w:rsid w:val="00097AA0"/>
    <w:rsid w:val="000F5C3C"/>
    <w:rsid w:val="0010345F"/>
    <w:rsid w:val="0010483D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395E"/>
    <w:rsid w:val="00257D10"/>
    <w:rsid w:val="00267796"/>
    <w:rsid w:val="00292A97"/>
    <w:rsid w:val="002B576E"/>
    <w:rsid w:val="002B7E74"/>
    <w:rsid w:val="002E160A"/>
    <w:rsid w:val="002E5E95"/>
    <w:rsid w:val="003166D0"/>
    <w:rsid w:val="00317831"/>
    <w:rsid w:val="0035512D"/>
    <w:rsid w:val="00365170"/>
    <w:rsid w:val="003842FE"/>
    <w:rsid w:val="003E6AB5"/>
    <w:rsid w:val="003F5ACC"/>
    <w:rsid w:val="00405F43"/>
    <w:rsid w:val="0040705D"/>
    <w:rsid w:val="004077A0"/>
    <w:rsid w:val="00415E94"/>
    <w:rsid w:val="00416CE5"/>
    <w:rsid w:val="00461B5D"/>
    <w:rsid w:val="00472BF1"/>
    <w:rsid w:val="004846B5"/>
    <w:rsid w:val="004A4DE2"/>
    <w:rsid w:val="004B6895"/>
    <w:rsid w:val="004F3F3D"/>
    <w:rsid w:val="004F53C3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3804"/>
    <w:rsid w:val="005A4290"/>
    <w:rsid w:val="00655143"/>
    <w:rsid w:val="0066777F"/>
    <w:rsid w:val="00681192"/>
    <w:rsid w:val="0069409B"/>
    <w:rsid w:val="00694A47"/>
    <w:rsid w:val="006960AB"/>
    <w:rsid w:val="006A31D9"/>
    <w:rsid w:val="006D3158"/>
    <w:rsid w:val="006F60BB"/>
    <w:rsid w:val="00700065"/>
    <w:rsid w:val="00714475"/>
    <w:rsid w:val="00740203"/>
    <w:rsid w:val="007410AC"/>
    <w:rsid w:val="00773B77"/>
    <w:rsid w:val="00774C42"/>
    <w:rsid w:val="0078451D"/>
    <w:rsid w:val="007963E0"/>
    <w:rsid w:val="007A433F"/>
    <w:rsid w:val="007E43F4"/>
    <w:rsid w:val="007F209B"/>
    <w:rsid w:val="0080556B"/>
    <w:rsid w:val="00810DAF"/>
    <w:rsid w:val="008278D7"/>
    <w:rsid w:val="00827D23"/>
    <w:rsid w:val="00842C60"/>
    <w:rsid w:val="00856CC8"/>
    <w:rsid w:val="00862D84"/>
    <w:rsid w:val="008661A2"/>
    <w:rsid w:val="008663E3"/>
    <w:rsid w:val="0088560C"/>
    <w:rsid w:val="0089207F"/>
    <w:rsid w:val="008924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C0D8C"/>
    <w:rsid w:val="00A266D5"/>
    <w:rsid w:val="00A5779D"/>
    <w:rsid w:val="00A845A4"/>
    <w:rsid w:val="00B03381"/>
    <w:rsid w:val="00B20A73"/>
    <w:rsid w:val="00B25B79"/>
    <w:rsid w:val="00B30DA2"/>
    <w:rsid w:val="00B6032F"/>
    <w:rsid w:val="00B7272E"/>
    <w:rsid w:val="00B87914"/>
    <w:rsid w:val="00B930E0"/>
    <w:rsid w:val="00BB77F7"/>
    <w:rsid w:val="00BC5A9E"/>
    <w:rsid w:val="00BC7434"/>
    <w:rsid w:val="00BD404B"/>
    <w:rsid w:val="00BE6945"/>
    <w:rsid w:val="00BF0688"/>
    <w:rsid w:val="00BF2C75"/>
    <w:rsid w:val="00C108A2"/>
    <w:rsid w:val="00C310D2"/>
    <w:rsid w:val="00C32787"/>
    <w:rsid w:val="00C33F37"/>
    <w:rsid w:val="00C75546"/>
    <w:rsid w:val="00C8376C"/>
    <w:rsid w:val="00C92791"/>
    <w:rsid w:val="00CB0839"/>
    <w:rsid w:val="00CB5397"/>
    <w:rsid w:val="00CB5850"/>
    <w:rsid w:val="00CF1546"/>
    <w:rsid w:val="00D0168E"/>
    <w:rsid w:val="00D1467E"/>
    <w:rsid w:val="00D7726E"/>
    <w:rsid w:val="00D92C8D"/>
    <w:rsid w:val="00DB6CF0"/>
    <w:rsid w:val="00DF2FFD"/>
    <w:rsid w:val="00E03BCC"/>
    <w:rsid w:val="00E0506F"/>
    <w:rsid w:val="00E13847"/>
    <w:rsid w:val="00E14BE3"/>
    <w:rsid w:val="00E73BE2"/>
    <w:rsid w:val="00E846E2"/>
    <w:rsid w:val="00E97263"/>
    <w:rsid w:val="00EA1B39"/>
    <w:rsid w:val="00EB23F5"/>
    <w:rsid w:val="00EB4156"/>
    <w:rsid w:val="00EC5CC6"/>
    <w:rsid w:val="00ED374D"/>
    <w:rsid w:val="00ED7577"/>
    <w:rsid w:val="00EE30DD"/>
    <w:rsid w:val="00EE7C49"/>
    <w:rsid w:val="00F02DD3"/>
    <w:rsid w:val="00F037D3"/>
    <w:rsid w:val="00F06332"/>
    <w:rsid w:val="00F44F58"/>
    <w:rsid w:val="00F52A63"/>
    <w:rsid w:val="00F87753"/>
    <w:rsid w:val="00F95758"/>
    <w:rsid w:val="00F96710"/>
    <w:rsid w:val="00FB157B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ED7-9676-41CB-BD1A-3B6FF573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14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60</cp:revision>
  <cp:lastPrinted>2016-12-29T07:13:00Z</cp:lastPrinted>
  <dcterms:created xsi:type="dcterms:W3CDTF">2013-09-09T19:57:00Z</dcterms:created>
  <dcterms:modified xsi:type="dcterms:W3CDTF">2016-12-29T07:15:00Z</dcterms:modified>
</cp:coreProperties>
</file>