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564C2" w:rsidRPr="006564C2" w:rsidRDefault="00A25ED0" w:rsidP="00A25ED0">
      <w:pPr>
        <w:keepNext/>
        <w:keepLines/>
        <w:spacing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С</w:t>
      </w:r>
      <w:r w:rsidR="006564C2" w:rsidRPr="006564C2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труктура ад</w:t>
      </w:r>
      <w:r w:rsidR="00E33083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министрации Весьегонского муниципального округа.</w:t>
      </w:r>
    </w:p>
    <w:p w:rsidR="006564C2" w:rsidRPr="006564C2" w:rsidRDefault="00CF2709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CF2709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37" type="#_x0000_t109" style="position:absolute;margin-left:273.6pt;margin-top:.7pt;width:218.25pt;height:37.5pt;z-index:251678720">
            <v:textbox>
              <w:txbxContent>
                <w:p w:rsidR="006564C2" w:rsidRPr="00066268" w:rsidRDefault="00E33083" w:rsidP="006564C2">
                  <w:pPr>
                    <w:jc w:val="center"/>
                  </w:pPr>
                  <w:r>
                    <w:t>Глава Весьегонского муниципального округа</w:t>
                  </w:r>
                </w:p>
              </w:txbxContent>
            </v:textbox>
          </v:shape>
        </w:pict>
      </w:r>
    </w:p>
    <w:p w:rsidR="006564C2" w:rsidRPr="006564C2" w:rsidRDefault="00CF2709" w:rsidP="006564C2">
      <w:pPr>
        <w:spacing w:after="200" w:line="276" w:lineRule="auto"/>
        <w:ind w:left="-709" w:right="-56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394.4pt;margin-top:13.7pt;width:.05pt;height:15.55pt;z-index:2516879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1" type="#_x0000_t32" style="position:absolute;left:0;text-align:left;margin-left:328.8pt;margin-top:23.3pt;width:.05pt;height:.05pt;z-index:251682816" o:connectortype="straight"/>
        </w:pict>
      </w:r>
    </w:p>
    <w:p w:rsidR="006564C2" w:rsidRPr="006564C2" w:rsidRDefault="00CF2709" w:rsidP="006564C2">
      <w:pPr>
        <w:tabs>
          <w:tab w:val="left" w:pos="5655"/>
          <w:tab w:val="left" w:pos="9180"/>
          <w:tab w:val="left" w:pos="1333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343" type="#_x0000_t32" style="position:absolute;margin-left:699.6pt;margin-top:4.7pt;width:0;height:15.55pt;z-index:2517698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42" type="#_x0000_t32" style="position:absolute;margin-left:546.2pt;margin-top:3.7pt;width:0;height:16.55pt;z-index:25176883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41" type="#_x0000_t32" style="position:absolute;margin-left:394.45pt;margin-top:4.7pt;width:0;height:15.55pt;z-index:25176780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5" type="#_x0000_t109" style="position:absolute;margin-left:642.6pt;margin-top:20.25pt;width:122.25pt;height:77.5pt;z-index:251666432">
            <v:textbox style="mso-next-textbox:#_x0000_s1225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У</w:t>
                  </w:r>
                  <w:r w:rsidR="00F955E8">
                    <w:t xml:space="preserve">правляющий делами  </w:t>
                  </w:r>
                  <w:r w:rsidRPr="006A798F">
                    <w:t xml:space="preserve"> администрации</w:t>
                  </w:r>
                </w:p>
                <w:p w:rsidR="006564C2" w:rsidRDefault="006564C2" w:rsidP="006564C2"/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4" type="#_x0000_t109" style="position:absolute;margin-left:491.85pt;margin-top:20.25pt;width:119.25pt;height:77.5pt;z-index:251675648">
            <v:textbox style="mso-next-textbox:#_x0000_s1234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 w:rsidR="008E154D">
                    <w:t xml:space="preserve"> администрации</w:t>
                  </w:r>
                  <w:bookmarkStart w:id="0" w:name="_GoBack"/>
                  <w:bookmarkEnd w:id="0"/>
                  <w:r w:rsidRPr="006A798F">
                    <w:t>, заведующий финансовым отделом</w:t>
                  </w:r>
                  <w:r w:rsidR="00F15F32">
                    <w:t>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3" type="#_x0000_t109" style="position:absolute;margin-left:330.85pt;margin-top:20.25pt;width:123pt;height:75.95pt;z-index:251705344">
            <v:textbox style="mso-next-textbox:#_x0000_s126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 w:rsidR="008E154D">
                    <w:t xml:space="preserve"> администрации</w:t>
                  </w:r>
                  <w:r w:rsidR="00F15F32">
                    <w:t>, заведующий</w:t>
                  </w:r>
                  <w:r w:rsidR="002376EB">
                    <w:t xml:space="preserve"> отделом культуры</w:t>
                  </w:r>
                  <w:r w:rsidR="00024FCF">
                    <w:t xml:space="preserve"> </w:t>
                  </w:r>
                  <w:r w:rsidR="00F15F32">
                    <w:t>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5" type="#_x0000_t32" style="position:absolute;margin-left:246.95pt;margin-top:3.7pt;width:0;height:15.35pt;z-index:2517616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303" style="position:absolute;margin-left:194.45pt;margin-top:19.05pt;width:119.25pt;height:81.75pt;z-index:251738112">
            <v:textbox>
              <w:txbxContent>
                <w:p w:rsidR="001A58B0" w:rsidRPr="00FA6F4B" w:rsidRDefault="001A58B0" w:rsidP="001A58B0">
                  <w:pPr>
                    <w:jc w:val="both"/>
                  </w:pPr>
                  <w:r w:rsidRPr="00FA6F4B">
                    <w:t>За</w:t>
                  </w:r>
                  <w:r w:rsidR="001B35C8" w:rsidRPr="00FA6F4B">
                    <w:t>меститель</w:t>
                  </w:r>
                  <w:r w:rsidR="00FA6F4B" w:rsidRPr="00FA6F4B">
                    <w:t xml:space="preserve"> главы</w:t>
                  </w:r>
                  <w:r w:rsidR="007D3A7D">
                    <w:t xml:space="preserve"> администрации </w:t>
                  </w:r>
                  <w:r w:rsidR="007D3A7D" w:rsidRPr="00FA6F4B">
                    <w:t>по</w:t>
                  </w:r>
                  <w:r w:rsidR="001B35C8" w:rsidRPr="00FA6F4B">
                    <w:t xml:space="preserve"> ЖКХ</w:t>
                  </w:r>
                  <w:r w:rsidR="00FA6F4B" w:rsidRPr="00FA6F4B">
                    <w:t xml:space="preserve"> и благоустройству территорий 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4" type="#_x0000_t32" style="position:absolute;margin-left:102.2pt;margin-top:3.7pt;width:597.4pt;height:.1pt;flip:x y;z-index:2516858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5" type="#_x0000_t32" style="position:absolute;margin-left:102.2pt;margin-top:4.7pt;width:.05pt;height:14.35pt;z-index:2516869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19" type="#_x0000_t109" style="position:absolute;margin-left:38.9pt;margin-top:19.05pt;width:135.45pt;height:65.2pt;z-index:251660288">
            <v:textbox style="mso-next-textbox:#_x0000_s1219">
              <w:txbxContent>
                <w:p w:rsidR="006564C2" w:rsidRPr="00811461" w:rsidRDefault="007D3A7D" w:rsidP="006564C2">
                  <w:pPr>
                    <w:jc w:val="center"/>
                  </w:pPr>
                  <w:r>
                    <w:t>З</w:t>
                  </w:r>
                  <w:r w:rsidR="00A063C2" w:rsidRPr="00811461">
                    <w:t>аместитель главы администрации</w:t>
                  </w:r>
                  <w:r>
                    <w:t xml:space="preserve"> по экономическим вопросам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9" type="#_x0000_t32" style="position:absolute;margin-left:394.35pt;margin-top:3.8pt;width:.1pt;height:0;z-index:25169100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7" type="#_x0000_t32" style="position:absolute;margin-left:665.55pt;margin-top:3.8pt;width:0;height:.05pt;flip:y;z-index:2516889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3" type="#_x0000_t32" style="position:absolute;margin-left:319.05pt;margin-top:3.85pt;width:.75pt;height:0;z-index:2516848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2" type="#_x0000_t32" style="position:absolute;margin-left:328.85pt;margin-top:3.85pt;width:0;height:0;z-index:251683840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CF2709" w:rsidP="006564C2">
      <w:pPr>
        <w:tabs>
          <w:tab w:val="left" w:pos="1515"/>
          <w:tab w:val="left" w:pos="3570"/>
          <w:tab w:val="left" w:pos="4260"/>
          <w:tab w:val="center" w:pos="7285"/>
          <w:tab w:val="left" w:pos="116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1" type="#_x0000_t32" style="position:absolute;margin-left:21.35pt;margin-top:20.85pt;width:0;height:370.65pt;z-index:2516930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99" type="#_x0000_t32" style="position:absolute;margin-left:673.7pt;margin-top:15.5pt;width:.05pt;height:14.5pt;z-index:251735040" o:connectortype="straight" stroked="f" strokecolor="#f2f2f2 [3041]" strokeweight="3pt">
            <v:shadow type="perspective" color="#243f60 [1604]" opacity=".5" offset="1pt" offset2="-1pt"/>
          </v:shape>
        </w:pict>
      </w:r>
      <w:r w:rsidRPr="00CF2709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_x0000_s1293" type="#_x0000_t32" style="position:absolute;margin-left:522.95pt;margin-top:15.5pt;width:.05pt;height:14.8pt;z-index:251731968" o:connectortype="straight" stroked="f" strokecolor="black [3213]">
            <v:stroke dashstyle="dash"/>
          </v:shape>
        </w:pict>
      </w:r>
      <w:r w:rsidRPr="00CF2709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_x0000_s1292" type="#_x0000_t32" style="position:absolute;margin-left:370.65pt;margin-top:15.45pt;width:.05pt;height:22.45pt;z-index:251730944" o:connectortype="straight" stroked="f" strokecolor="black [3213]">
            <v:stroke dashstyle="dash"/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3" type="#_x0000_t32" style="position:absolute;margin-left:21.4pt;margin-top:20.85pt;width:16.35pt;height:.05pt;z-index:251695104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CF2709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338" type="#_x0000_t32" style="position:absolute;margin-left:626.5pt;margin-top:5.8pt;width:0;height:324.45pt;z-index:2517647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40" type="#_x0000_t32" style="position:absolute;margin-left:628.75pt;margin-top:5.8pt;width:13.85pt;height:0;z-index:2517667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9" type="#_x0000_t32" style="position:absolute;margin-left:320.65pt;margin-top:5.45pt;width:10.2pt;height:.35pt;z-index:2517657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7" type="#_x0000_t32" style="position:absolute;margin-left:320.65pt;margin-top:5.45pt;width:0;height:283.9pt;z-index:2517637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6" type="#_x0000_t32" style="position:absolute;margin-left:479.05pt;margin-top:5.8pt;width:12.8pt;height:0;z-index:2517626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2" type="#_x0000_t32" style="position:absolute;margin-left:479.05pt;margin-top:5.45pt;width:1.15pt;height:152.15pt;z-index:2516940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2" type="#_x0000_t32" style="position:absolute;margin-left:185.5pt;margin-top:5.45pt;width:8.95pt;height:.35pt;flip:y;z-index:25175859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1" type="#_x0000_t32" style="position:absolute;margin-left:185.5pt;margin-top:5.45pt;width:0;height:41.65pt;flip:y;z-index:251757568" o:connectortype="straight"/>
        </w:pict>
      </w:r>
    </w:p>
    <w:p w:rsidR="006564C2" w:rsidRPr="006564C2" w:rsidRDefault="00CF2709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319" type="#_x0000_t32" style="position:absolute;margin-left:185.45pt;margin-top:21.8pt;width:.05pt;height:94.15pt;z-index:25174732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3" type="#_x0000_t109" style="position:absolute;margin-left:38.9pt;margin-top:22.55pt;width:135.45pt;height:62.95pt;z-index:251664384">
            <v:textbox style="mso-next-textbox:#_x0000_s1223">
              <w:txbxContent>
                <w:p w:rsidR="009776A9" w:rsidRDefault="009776A9" w:rsidP="006564C2">
                  <w:pPr>
                    <w:jc w:val="center"/>
                  </w:pPr>
                  <w:r>
                    <w:t xml:space="preserve">Отдел </w:t>
                  </w:r>
                </w:p>
                <w:p w:rsidR="0058338D" w:rsidRDefault="009776A9" w:rsidP="006564C2">
                  <w:pPr>
                    <w:jc w:val="center"/>
                  </w:pPr>
                  <w:r>
                    <w:t>транспорта, связи</w:t>
                  </w:r>
                  <w:r w:rsidR="001A58B0">
                    <w:t>,</w:t>
                  </w:r>
                  <w:r>
                    <w:t>дорожной деятельности</w:t>
                  </w:r>
                </w:p>
                <w:p w:rsidR="0058338D" w:rsidRPr="0058338D" w:rsidRDefault="0058338D" w:rsidP="00FA6F4B">
                  <w:pPr>
                    <w:jc w:val="center"/>
                    <w:rPr>
                      <w:i/>
                      <w:u w:val="single"/>
                    </w:rPr>
                  </w:pPr>
                </w:p>
              </w:txbxContent>
            </v:textbox>
          </v:shape>
        </w:pict>
      </w:r>
    </w:p>
    <w:p w:rsidR="006564C2" w:rsidRPr="006564C2" w:rsidRDefault="00CF2709" w:rsidP="006564C2">
      <w:pPr>
        <w:tabs>
          <w:tab w:val="left" w:pos="35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30" type="#_x0000_t109" style="position:absolute;margin-left:642.6pt;margin-top:17.1pt;width:122.25pt;height:49.55pt;z-index:25167155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</w:t>
                  </w:r>
                  <w:r w:rsidR="009D6853">
                    <w:t xml:space="preserve">по </w:t>
                  </w:r>
                  <w:r w:rsidRPr="006A798F">
                    <w:t>организационн</w:t>
                  </w:r>
                  <w:r w:rsidR="002376EB">
                    <w:t>ы</w:t>
                  </w:r>
                  <w:r w:rsidR="009D6853">
                    <w:t>м и общим вопросам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238" style="position:absolute;margin-left:494.1pt;margin-top:17.1pt;width:117pt;height:49.55pt;z-index:251679744">
            <v:textbox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Финансовый отдел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6" type="#_x0000_t109" style="position:absolute;margin-left:335.35pt;margin-top:17.1pt;width:118.5pt;height:48pt;z-index:251667456">
            <v:textbox style="mso-next-textbox:#_x0000_s1226"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культуры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320" style="position:absolute;margin-left:198.2pt;margin-top:17.1pt;width:111.75pt;height:55.95pt;z-index:251748352">
            <v:textbox>
              <w:txbxContent>
                <w:p w:rsidR="00052E38" w:rsidRDefault="00052E38">
                  <w:r>
                    <w:t xml:space="preserve">Отдел ЖКХ и благоустройству территорий </w:t>
                  </w:r>
                </w:p>
              </w:txbxContent>
            </v:textbox>
          </v:rect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CF2709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7" type="#_x0000_t32" style="position:absolute;margin-left:626.5pt;margin-top:21.05pt;width:16.1pt;height:.05pt;z-index:2517196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1" type="#_x0000_t32" style="position:absolute;margin-left:322.6pt;margin-top:13.8pt;width:14.3pt;height:.05pt;z-index:2517135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0" type="#_x0000_t32" style="position:absolute;margin-left:480.2pt;margin-top:13.8pt;width:14.3pt;height:0;z-index:25170227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21" type="#_x0000_t32" style="position:absolute;margin-left:185.5pt;margin-top:21.1pt;width:16.5pt;height:0;z-index:25174937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16" type="#_x0000_t32" style="position:absolute;margin-left:21.35pt;margin-top:5.35pt;width:17.55pt;height:0;z-index:251745280" o:connectortype="straight"/>
        </w:pict>
      </w:r>
    </w:p>
    <w:p w:rsidR="006564C2" w:rsidRPr="006564C2" w:rsidRDefault="00CF2709" w:rsidP="006564C2">
      <w:pPr>
        <w:tabs>
          <w:tab w:val="left" w:pos="1380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0" type="#_x0000_t109" style="position:absolute;margin-left:42.95pt;margin-top:17.55pt;width:131.4pt;height:64.5pt;z-index:251661312">
            <v:textbox>
              <w:txbxContent>
                <w:p w:rsidR="006564C2" w:rsidRPr="007828CD" w:rsidRDefault="009776A9" w:rsidP="006564C2">
                  <w:pPr>
                    <w:jc w:val="center"/>
                  </w:pPr>
                  <w:r>
                    <w:t xml:space="preserve">Отдел </w:t>
                  </w:r>
                  <w:r w:rsidR="006564C2" w:rsidRPr="007828CD">
                    <w:t>имуществ</w:t>
                  </w:r>
                  <w:r>
                    <w:t>енных отношений</w:t>
                  </w:r>
                  <w:r w:rsidR="006564C2" w:rsidRPr="007828CD">
                    <w:t xml:space="preserve"> и </w:t>
                  </w:r>
                  <w:r w:rsidRPr="006A798F">
                    <w:t>градостроительства</w:t>
                  </w:r>
                </w:p>
              </w:txbxContent>
            </v:textbox>
          </v:shape>
        </w:pict>
      </w:r>
    </w:p>
    <w:p w:rsidR="006564C2" w:rsidRPr="006564C2" w:rsidRDefault="00CF2709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32" type="#_x0000_t109" style="position:absolute;margin-left:642.6pt;margin-top:9.5pt;width:121.5pt;height:37.6pt;z-index:251673600">
            <v:textbox style="mso-next-textbox:#_x0000_s1232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ЗАГС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8" type="#_x0000_t109" style="position:absolute;margin-left:494.1pt;margin-top:12.45pt;width:120.75pt;height:45.05pt;z-index:251669504">
            <v:textbox style="mso-next-textbox:#_x0000_s1228">
              <w:txbxContent>
                <w:p w:rsidR="006564C2" w:rsidRPr="0029360C" w:rsidRDefault="00C823A6" w:rsidP="00C823A6">
                  <w:pPr>
                    <w:jc w:val="center"/>
                  </w:pPr>
                  <w:r>
                    <w:t>Централизованная бухгалтерия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7" type="#_x0000_t109" style="position:absolute;margin-left:335.35pt;margin-top:9.5pt;width:118.5pt;height:48pt;z-index:251668480">
            <v:textbox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образования</w:t>
                  </w:r>
                </w:p>
              </w:txbxContent>
            </v:textbox>
          </v:shape>
        </w:pict>
      </w:r>
      <w:r w:rsidRPr="00CF2709">
        <w:rPr>
          <w:noProof/>
          <w:sz w:val="22"/>
          <w:lang w:eastAsia="ru-RU"/>
        </w:rPr>
        <w:pict>
          <v:shape id="_x0000_s1333" type="#_x0000_t32" style="position:absolute;margin-left:185.45pt;margin-top:17.75pt;width:.05pt;height:24pt;z-index:251759616" o:connectortype="straight"/>
        </w:pict>
      </w:r>
      <w:r w:rsidRPr="00CF2709">
        <w:rPr>
          <w:noProof/>
          <w:sz w:val="22"/>
          <w:lang w:eastAsia="ru-RU"/>
        </w:rPr>
        <w:pict>
          <v:rect id="_x0000_s1323" style="position:absolute;margin-left:198.2pt;margin-top:17.75pt;width:111.75pt;height:39.75pt;z-index:251750400">
            <v:textbox>
              <w:txbxContent>
                <w:p w:rsidR="008F5560" w:rsidRDefault="008F5560" w:rsidP="008F5560">
                  <w:pPr>
                    <w:jc w:val="center"/>
                  </w:pPr>
                  <w:r>
                    <w:t>Военно-учетный стол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15" type="#_x0000_t32" style="position:absolute;margin-left:21.35pt;margin-top:23.75pt;width:21.6pt;height:0;z-index:251744256" o:connectortype="straight"/>
        </w:pict>
      </w:r>
    </w:p>
    <w:p w:rsidR="006564C2" w:rsidRPr="006564C2" w:rsidRDefault="00CF2709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8" type="#_x0000_t32" style="position:absolute;margin-left:627.25pt;margin-top:3.7pt;width:16.9pt;height:0;z-index:25172070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2" type="#_x0000_t32" style="position:absolute;margin-left:320.65pt;margin-top:10.3pt;width:12.6pt;height:0;z-index:2517145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1" type="#_x0000_t32" style="position:absolute;margin-left:478.75pt;margin-top:10.25pt;width:15.75pt;height:.05pt;z-index:25170329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34" type="#_x0000_t32" style="position:absolute;margin-left:185.5pt;margin-top:17.2pt;width:12.7pt;height:0;z-index:251760640" o:connectortype="straight"/>
        </w:pict>
      </w:r>
    </w:p>
    <w:p w:rsidR="006564C2" w:rsidRPr="006564C2" w:rsidRDefault="00CF2709" w:rsidP="006564C2">
      <w:pPr>
        <w:spacing w:after="200" w:line="276" w:lineRule="auto"/>
        <w:ind w:firstLine="70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35" type="#_x0000_t109" style="position:absolute;left:0;text-align:left;margin-left:644.1pt;margin-top:18.85pt;width:121.5pt;height:30.85pt;z-index:251676672" filled="f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Архивный отдел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9" type="#_x0000_t109" style="position:absolute;left:0;text-align:left;margin-left:336.9pt;margin-top:22.3pt;width:118.5pt;height:52.7pt;z-index:25167052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работе с молодёжью и спорту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1" type="#_x0000_t109" style="position:absolute;left:0;text-align:left;margin-left:42.95pt;margin-top:18.85pt;width:135.45pt;height:52.1pt;z-index:251662336">
            <v:textbox>
              <w:txbxContent>
                <w:p w:rsidR="006564C2" w:rsidRPr="007828CD" w:rsidRDefault="006564C2" w:rsidP="006564C2">
                  <w:pPr>
                    <w:jc w:val="center"/>
                  </w:pPr>
                  <w:r w:rsidRPr="006A798F">
                    <w:t xml:space="preserve">Отдел по </w:t>
                  </w:r>
                  <w:r w:rsidR="00E33083" w:rsidRPr="006A798F">
                    <w:t xml:space="preserve">делам </w:t>
                  </w:r>
                  <w:r w:rsidR="0058338D" w:rsidRPr="006A798F">
                    <w:t>мобилизационной</w:t>
                  </w:r>
                  <w:r w:rsidR="0058338D">
                    <w:t xml:space="preserve"> подготовки</w:t>
                  </w:r>
                  <w:r w:rsidRPr="007828CD">
                    <w:t>, ГО и ЧС</w:t>
                  </w:r>
                </w:p>
              </w:txbxContent>
            </v:textbox>
          </v:shape>
        </w:pict>
      </w:r>
    </w:p>
    <w:p w:rsidR="006564C2" w:rsidRPr="006564C2" w:rsidRDefault="00CF2709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300" type="#_x0000_t32" style="position:absolute;margin-left:628pt;margin-top:8.6pt;width:16.15pt;height:0;z-index:2517360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3" type="#_x0000_t32" style="position:absolute;margin-left:322.15pt;margin-top:21.35pt;width:14.75pt;height:0;z-index:2517155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14" type="#_x0000_t32" style="position:absolute;margin-left:21.35pt;margin-top:17.25pt;width:21.6pt;height:0;z-index:251743232" o:connectortype="straight"/>
        </w:pict>
      </w:r>
    </w:p>
    <w:p w:rsidR="006564C2" w:rsidRPr="006564C2" w:rsidRDefault="00CF2709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33" type="#_x0000_t109" style="position:absolute;margin-left:642.6pt;margin-top:21.85pt;width:121.5pt;height:41.45pt;z-index:251674624">
            <v:textbox style="mso-next-textbox:#_x0000_s123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правового обеспечения</w:t>
                  </w:r>
                </w:p>
              </w:txbxContent>
            </v:textbox>
          </v:shape>
        </w:pict>
      </w:r>
    </w:p>
    <w:p w:rsidR="006564C2" w:rsidRPr="006564C2" w:rsidRDefault="00CF2709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4" type="#_x0000_t109" style="position:absolute;margin-left:336.9pt;margin-top:16.25pt;width:122.25pt;height:58.4pt;z-index:251726848">
            <v:textbox>
              <w:txbxContent>
                <w:p w:rsidR="00A25ED0" w:rsidRPr="006A798F" w:rsidRDefault="00A25ED0" w:rsidP="00A25ED0">
                  <w:pPr>
                    <w:jc w:val="center"/>
                  </w:pPr>
                  <w:r w:rsidRPr="006A798F"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9" type="#_x0000_t32" style="position:absolute;margin-left:626.5pt;margin-top:16.25pt;width:16.1pt;height:0;z-index:25172172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4" type="#_x0000_t109" style="position:absolute;margin-left:46.7pt;margin-top:13.5pt;width:127.65pt;height:61.15pt;z-index:251665408">
            <v:textbox style="mso-next-textbox:#_x0000_s1224">
              <w:txbxContent>
                <w:p w:rsidR="006564C2" w:rsidRPr="006A798F" w:rsidRDefault="001B35C8" w:rsidP="006564C2">
                  <w:pPr>
                    <w:jc w:val="center"/>
                  </w:pPr>
                  <w:r>
                    <w:t>МКУ «</w:t>
                  </w:r>
                  <w:r w:rsidR="006564C2" w:rsidRPr="006A798F">
                    <w:t>Единая дежурно-диспетчерская служба</w:t>
                  </w:r>
                  <w:r>
                    <w:t>»</w:t>
                  </w:r>
                </w:p>
              </w:txbxContent>
            </v:textbox>
          </v:shape>
        </w:pict>
      </w:r>
    </w:p>
    <w:p w:rsidR="006564C2" w:rsidRPr="006564C2" w:rsidRDefault="00CF2709" w:rsidP="006564C2">
      <w:pPr>
        <w:spacing w:after="200" w:line="276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4" type="#_x0000_t32" style="position:absolute;left:0;text-align:left;margin-left:319.05pt;margin-top:19.35pt;width:16.3pt;height:.05pt;z-index:25171660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325" type="#_x0000_t32" style="position:absolute;left:0;text-align:left;margin-left:21.4pt;margin-top:19.35pt;width:25.3pt;height:0;z-index:251752448" o:connectortype="straight"/>
        </w:pict>
      </w:r>
    </w:p>
    <w:p w:rsidR="006564C2" w:rsidRPr="006564C2" w:rsidRDefault="00CF2709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CF2709">
        <w:rPr>
          <w:noProof/>
          <w:sz w:val="22"/>
          <w:lang w:eastAsia="ru-RU"/>
        </w:rPr>
        <w:pict>
          <v:rect id="_x0000_s1326" style="position:absolute;margin-left:642.6pt;margin-top:11.7pt;width:121.5pt;height:50.4pt;z-index:251753472">
            <v:textbox>
              <w:txbxContent>
                <w:p w:rsidR="008F5560" w:rsidRDefault="008F5560" w:rsidP="008F5560">
                  <w:pPr>
                    <w:jc w:val="center"/>
                  </w:pPr>
                  <w:r>
                    <w:t>Отдел хозяйственного обеспечения</w:t>
                  </w:r>
                </w:p>
              </w:txbxContent>
            </v:textbox>
          </v:rect>
        </w:pict>
      </w:r>
    </w:p>
    <w:p w:rsidR="006564C2" w:rsidRPr="006564C2" w:rsidRDefault="00CF2709" w:rsidP="006564C2">
      <w:pPr>
        <w:tabs>
          <w:tab w:val="left" w:pos="664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CF2709">
        <w:rPr>
          <w:noProof/>
          <w:sz w:val="22"/>
          <w:lang w:eastAsia="ru-RU"/>
        </w:rPr>
        <w:pict>
          <v:shape id="_x0000_s1327" type="#_x0000_t32" style="position:absolute;margin-left:626.5pt;margin-top:11.15pt;width:16.9pt;height:0;z-index:25175449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2" type="#_x0000_t109" style="position:absolute;margin-left:46.7pt;margin-top:19.4pt;width:119.65pt;height:51.4pt;z-index:251663360">
            <v:textbox style="mso-next-textbox:#_x0000_s1222">
              <w:txbxContent>
                <w:p w:rsidR="0058338D" w:rsidRPr="00FA6F4B" w:rsidRDefault="006564C2" w:rsidP="00FA6F4B">
                  <w:pPr>
                    <w:jc w:val="center"/>
                  </w:pPr>
                  <w:r w:rsidRPr="006A798F">
                    <w:t>Отдел по экономике и защите прав потребителей</w:t>
                  </w:r>
                </w:p>
                <w:p w:rsidR="0058338D" w:rsidRPr="0058338D" w:rsidRDefault="0058338D" w:rsidP="0058338D">
                  <w:pPr>
                    <w:rPr>
                      <w:sz w:val="20"/>
                      <w:szCs w:val="20"/>
                    </w:rPr>
                  </w:pPr>
                </w:p>
                <w:p w:rsidR="006564C2" w:rsidRDefault="006564C2" w:rsidP="006564C2"/>
              </w:txbxContent>
            </v:textbox>
          </v:shape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8338D" w:rsidRDefault="00CF2709">
      <w:pPr>
        <w:pStyle w:val="ConsNormal"/>
        <w:widowControl/>
        <w:ind w:firstLine="540"/>
        <w:jc w:val="both"/>
        <w:rPr>
          <w:sz w:val="22"/>
        </w:rPr>
      </w:pPr>
      <w:r>
        <w:rPr>
          <w:noProof/>
          <w:sz w:val="22"/>
          <w:lang w:eastAsia="ru-RU"/>
        </w:rPr>
        <w:pict>
          <v:shape id="_x0000_s1324" type="#_x0000_t32" style="position:absolute;left:0;text-align:left;margin-left:21.35pt;margin-top:10.65pt;width:25.35pt;height:0;z-index:251751424" o:connectortype="straight"/>
        </w:pict>
      </w:r>
    </w:p>
    <w:p w:rsidR="0058338D" w:rsidRDefault="0058338D">
      <w:pPr>
        <w:pStyle w:val="ConsNormal"/>
        <w:widowControl/>
        <w:ind w:firstLine="540"/>
        <w:jc w:val="both"/>
        <w:rPr>
          <w:sz w:val="22"/>
        </w:rPr>
      </w:pPr>
    </w:p>
    <w:p w:rsidR="0058338D" w:rsidRDefault="0058338D">
      <w:pPr>
        <w:pStyle w:val="ConsNormal"/>
        <w:widowControl/>
        <w:ind w:firstLine="540"/>
        <w:jc w:val="both"/>
        <w:rPr>
          <w:sz w:val="22"/>
        </w:rPr>
      </w:pPr>
    </w:p>
    <w:p w:rsidR="0058338D" w:rsidRPr="00C57E5E" w:rsidRDefault="0058338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8338D" w:rsidRPr="00C57E5E" w:rsidSect="000D45E1">
      <w:headerReference w:type="default" r:id="rId7"/>
      <w:footnotePr>
        <w:pos w:val="beneathText"/>
      </w:footnotePr>
      <w:pgSz w:w="16837" w:h="11905" w:orient="landscape"/>
      <w:pgMar w:top="567" w:right="425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270" w:rsidRDefault="009A0270">
      <w:r>
        <w:separator/>
      </w:r>
    </w:p>
  </w:endnote>
  <w:endnote w:type="continuationSeparator" w:id="1">
    <w:p w:rsidR="009A0270" w:rsidRDefault="009A0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270" w:rsidRDefault="009A0270">
      <w:r>
        <w:separator/>
      </w:r>
    </w:p>
  </w:footnote>
  <w:footnote w:type="continuationSeparator" w:id="1">
    <w:p w:rsidR="009A0270" w:rsidRDefault="009A0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4FCF"/>
    <w:rsid w:val="000321C7"/>
    <w:rsid w:val="000345A4"/>
    <w:rsid w:val="00052E38"/>
    <w:rsid w:val="00053296"/>
    <w:rsid w:val="0007292C"/>
    <w:rsid w:val="000B635E"/>
    <w:rsid w:val="000D45E1"/>
    <w:rsid w:val="000E7C2A"/>
    <w:rsid w:val="00123C19"/>
    <w:rsid w:val="00126353"/>
    <w:rsid w:val="00146D0B"/>
    <w:rsid w:val="00151CF8"/>
    <w:rsid w:val="00173031"/>
    <w:rsid w:val="00187F0C"/>
    <w:rsid w:val="001A0A18"/>
    <w:rsid w:val="001A446B"/>
    <w:rsid w:val="001A58B0"/>
    <w:rsid w:val="001B2389"/>
    <w:rsid w:val="001B35C8"/>
    <w:rsid w:val="001C313B"/>
    <w:rsid w:val="001C4E9D"/>
    <w:rsid w:val="001F5276"/>
    <w:rsid w:val="00206585"/>
    <w:rsid w:val="00214003"/>
    <w:rsid w:val="002144B3"/>
    <w:rsid w:val="002145CD"/>
    <w:rsid w:val="002376EB"/>
    <w:rsid w:val="00237A65"/>
    <w:rsid w:val="0026281F"/>
    <w:rsid w:val="00281908"/>
    <w:rsid w:val="00286385"/>
    <w:rsid w:val="0029360C"/>
    <w:rsid w:val="002D52C3"/>
    <w:rsid w:val="00325571"/>
    <w:rsid w:val="00332FDB"/>
    <w:rsid w:val="00361C8F"/>
    <w:rsid w:val="00382F7F"/>
    <w:rsid w:val="00391C51"/>
    <w:rsid w:val="0039249A"/>
    <w:rsid w:val="003A1DB7"/>
    <w:rsid w:val="003A2776"/>
    <w:rsid w:val="003E7DBF"/>
    <w:rsid w:val="00404B0E"/>
    <w:rsid w:val="004619FE"/>
    <w:rsid w:val="00484FEC"/>
    <w:rsid w:val="004A3F68"/>
    <w:rsid w:val="004E0AF2"/>
    <w:rsid w:val="0050469C"/>
    <w:rsid w:val="00530684"/>
    <w:rsid w:val="00537150"/>
    <w:rsid w:val="00567CA8"/>
    <w:rsid w:val="00580663"/>
    <w:rsid w:val="00582920"/>
    <w:rsid w:val="0058338D"/>
    <w:rsid w:val="005968B2"/>
    <w:rsid w:val="005B5763"/>
    <w:rsid w:val="005B6101"/>
    <w:rsid w:val="005C193F"/>
    <w:rsid w:val="005C4F8D"/>
    <w:rsid w:val="005D0571"/>
    <w:rsid w:val="005E38CF"/>
    <w:rsid w:val="006428C2"/>
    <w:rsid w:val="00655695"/>
    <w:rsid w:val="006564C2"/>
    <w:rsid w:val="00672E67"/>
    <w:rsid w:val="00681E64"/>
    <w:rsid w:val="0068575E"/>
    <w:rsid w:val="006908A0"/>
    <w:rsid w:val="006C6B91"/>
    <w:rsid w:val="006F0EE2"/>
    <w:rsid w:val="006F76F2"/>
    <w:rsid w:val="00725614"/>
    <w:rsid w:val="00764FAE"/>
    <w:rsid w:val="00773ECA"/>
    <w:rsid w:val="00777D1F"/>
    <w:rsid w:val="00781DC2"/>
    <w:rsid w:val="007B5724"/>
    <w:rsid w:val="007B637D"/>
    <w:rsid w:val="007B6D52"/>
    <w:rsid w:val="007D3A7D"/>
    <w:rsid w:val="007D4E29"/>
    <w:rsid w:val="007E4EE6"/>
    <w:rsid w:val="007F1A4E"/>
    <w:rsid w:val="00811461"/>
    <w:rsid w:val="00843519"/>
    <w:rsid w:val="00866D81"/>
    <w:rsid w:val="008850F0"/>
    <w:rsid w:val="00887856"/>
    <w:rsid w:val="008A0D8D"/>
    <w:rsid w:val="008A3ACB"/>
    <w:rsid w:val="008A77E0"/>
    <w:rsid w:val="008B2F16"/>
    <w:rsid w:val="008C2855"/>
    <w:rsid w:val="008C506D"/>
    <w:rsid w:val="008C7A7D"/>
    <w:rsid w:val="008E154D"/>
    <w:rsid w:val="008F0D07"/>
    <w:rsid w:val="008F51D9"/>
    <w:rsid w:val="008F5560"/>
    <w:rsid w:val="00943FBE"/>
    <w:rsid w:val="00960E80"/>
    <w:rsid w:val="009776A9"/>
    <w:rsid w:val="00981F88"/>
    <w:rsid w:val="0099071D"/>
    <w:rsid w:val="009A0270"/>
    <w:rsid w:val="009A13C9"/>
    <w:rsid w:val="009A6F18"/>
    <w:rsid w:val="009B3BC0"/>
    <w:rsid w:val="009D6853"/>
    <w:rsid w:val="009D715B"/>
    <w:rsid w:val="009F1808"/>
    <w:rsid w:val="00A063C2"/>
    <w:rsid w:val="00A12CEF"/>
    <w:rsid w:val="00A21077"/>
    <w:rsid w:val="00A25ED0"/>
    <w:rsid w:val="00A74234"/>
    <w:rsid w:val="00A7710B"/>
    <w:rsid w:val="00AB1A3C"/>
    <w:rsid w:val="00AB32E1"/>
    <w:rsid w:val="00AB4EA3"/>
    <w:rsid w:val="00AC5056"/>
    <w:rsid w:val="00B12750"/>
    <w:rsid w:val="00B46F2E"/>
    <w:rsid w:val="00B60768"/>
    <w:rsid w:val="00B723F2"/>
    <w:rsid w:val="00B97CA3"/>
    <w:rsid w:val="00BD02F9"/>
    <w:rsid w:val="00BF75B7"/>
    <w:rsid w:val="00C2356E"/>
    <w:rsid w:val="00C37946"/>
    <w:rsid w:val="00C44743"/>
    <w:rsid w:val="00C57E5E"/>
    <w:rsid w:val="00C65265"/>
    <w:rsid w:val="00C823A6"/>
    <w:rsid w:val="00CA5260"/>
    <w:rsid w:val="00CF2709"/>
    <w:rsid w:val="00D17147"/>
    <w:rsid w:val="00D25355"/>
    <w:rsid w:val="00D265A5"/>
    <w:rsid w:val="00D574C0"/>
    <w:rsid w:val="00D96770"/>
    <w:rsid w:val="00D97E3B"/>
    <w:rsid w:val="00DA3A53"/>
    <w:rsid w:val="00DB41A9"/>
    <w:rsid w:val="00DF1F0B"/>
    <w:rsid w:val="00DF264E"/>
    <w:rsid w:val="00E066FE"/>
    <w:rsid w:val="00E33083"/>
    <w:rsid w:val="00E43E7D"/>
    <w:rsid w:val="00E535DB"/>
    <w:rsid w:val="00E71C2B"/>
    <w:rsid w:val="00E84FA0"/>
    <w:rsid w:val="00E976D8"/>
    <w:rsid w:val="00EB0521"/>
    <w:rsid w:val="00EB38E7"/>
    <w:rsid w:val="00EB5868"/>
    <w:rsid w:val="00EE13E7"/>
    <w:rsid w:val="00EE42FB"/>
    <w:rsid w:val="00EE6545"/>
    <w:rsid w:val="00F04E62"/>
    <w:rsid w:val="00F15F32"/>
    <w:rsid w:val="00F60E20"/>
    <w:rsid w:val="00F630DD"/>
    <w:rsid w:val="00F6596E"/>
    <w:rsid w:val="00F70002"/>
    <w:rsid w:val="00F80449"/>
    <w:rsid w:val="00F87398"/>
    <w:rsid w:val="00F9055B"/>
    <w:rsid w:val="00F955E8"/>
    <w:rsid w:val="00F9643C"/>
    <w:rsid w:val="00FA6F4B"/>
    <w:rsid w:val="00FD0E69"/>
    <w:rsid w:val="00FE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6" type="connector" idref="#_x0000_s1335"/>
        <o:r id="V:Rule47" type="connector" idref="#_x0000_s1277"/>
        <o:r id="V:Rule48" type="connector" idref="#_x0000_s1321"/>
        <o:r id="V:Rule49" type="connector" idref="#_x0000_s1333"/>
        <o:r id="V:Rule50" type="connector" idref="#_x0000_s1247"/>
        <o:r id="V:Rule51" type="connector" idref="#_x0000_s1299"/>
        <o:r id="V:Rule52" type="connector" idref="#_x0000_s1331"/>
        <o:r id="V:Rule53" type="connector" idref="#_x0000_s1279"/>
        <o:r id="V:Rule54" type="connector" idref="#_x0000_s1337"/>
        <o:r id="V:Rule55" type="connector" idref="#_x0000_s1260"/>
        <o:r id="V:Rule56" type="connector" idref="#_x0000_s1244"/>
        <o:r id="V:Rule57" type="connector" idref="#_x0000_s1246"/>
        <o:r id="V:Rule58" type="connector" idref="#_x0000_s1300"/>
        <o:r id="V:Rule59" type="connector" idref="#_x0000_s1324"/>
        <o:r id="V:Rule60" type="connector" idref="#_x0000_s1251"/>
        <o:r id="V:Rule61" type="connector" idref="#_x0000_s1252"/>
        <o:r id="V:Rule62" type="connector" idref="#_x0000_s1332"/>
        <o:r id="V:Rule63" type="connector" idref="#_x0000_s1273"/>
        <o:r id="V:Rule64" type="connector" idref="#_x0000_s1242"/>
        <o:r id="V:Rule65" type="connector" idref="#_x0000_s1261"/>
        <o:r id="V:Rule66" type="connector" idref="#_x0000_s1271"/>
        <o:r id="V:Rule67" type="connector" idref="#_x0000_s1278"/>
        <o:r id="V:Rule68" type="connector" idref="#_x0000_s1249"/>
        <o:r id="V:Rule69" type="connector" idref="#_x0000_s1341"/>
        <o:r id="V:Rule70" type="connector" idref="#_x0000_s1243"/>
        <o:r id="V:Rule71" type="connector" idref="#_x0000_s1241"/>
        <o:r id="V:Rule72" type="connector" idref="#_x0000_s1342"/>
        <o:r id="V:Rule73" type="connector" idref="#_x0000_s1245"/>
        <o:r id="V:Rule74" type="connector" idref="#_x0000_s1293"/>
        <o:r id="V:Rule75" type="connector" idref="#_x0000_s1319"/>
        <o:r id="V:Rule76" type="connector" idref="#_x0000_s1340"/>
        <o:r id="V:Rule77" type="connector" idref="#_x0000_s1274"/>
        <o:r id="V:Rule78" type="connector" idref="#_x0000_s1316"/>
        <o:r id="V:Rule79" type="connector" idref="#_x0000_s1325"/>
        <o:r id="V:Rule80" type="connector" idref="#_x0000_s1338"/>
        <o:r id="V:Rule81" type="connector" idref="#_x0000_s1314"/>
        <o:r id="V:Rule82" type="connector" idref="#_x0000_s1343"/>
        <o:r id="V:Rule83" type="connector" idref="#_x0000_s1292"/>
        <o:r id="V:Rule84" type="connector" idref="#_x0000_s1336"/>
        <o:r id="V:Rule85" type="connector" idref="#_x0000_s1334"/>
        <o:r id="V:Rule86" type="connector" idref="#_x0000_s1272"/>
        <o:r id="V:Rule87" type="connector" idref="#_x0000_s1253"/>
        <o:r id="V:Rule88" type="connector" idref="#_x0000_s1327"/>
        <o:r id="V:Rule89" type="connector" idref="#_x0000_s1315"/>
        <o:r id="V:Rule90" type="connector" idref="#_x0000_s13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1">
    <w:name w:val="Основной шрифт абзаца1"/>
    <w:rsid w:val="00BF75B7"/>
  </w:style>
  <w:style w:type="character" w:styleId="a3">
    <w:name w:val="page number"/>
    <w:basedOn w:val="11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2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table" w:styleId="af0">
    <w:name w:val="Table Grid"/>
    <w:basedOn w:val="a1"/>
    <w:uiPriority w:val="99"/>
    <w:rsid w:val="006F76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19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EFC2-EF87-486C-BF54-81CCEFC4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20</cp:revision>
  <cp:lastPrinted>2019-12-10T12:38:00Z</cp:lastPrinted>
  <dcterms:created xsi:type="dcterms:W3CDTF">2016-01-28T09:57:00Z</dcterms:created>
  <dcterms:modified xsi:type="dcterms:W3CDTF">2019-12-19T11:42:00Z</dcterms:modified>
</cp:coreProperties>
</file>