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0F12F0" w:rsidRPr="000F12F0" w:rsidRDefault="000F12F0" w:rsidP="00F322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Электронн</w:t>
      </w:r>
      <w:r w:rsidR="001E288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ую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ипотек</w:t>
      </w:r>
      <w:r w:rsidR="001E288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у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</w:t>
      </w:r>
      <w:r w:rsidR="00DB61B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один</w:t>
      </w:r>
      <w:r w:rsidR="001E288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день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, упрощение регистрации прав дольщиков, а также вовлечение в оборот земельных участков для целей жилищного строительства обсудили в тверском Росреестре</w:t>
      </w:r>
    </w:p>
    <w:p w:rsidR="00DB61B4" w:rsidRPr="00DB61B4" w:rsidRDefault="00F32284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32284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F32284">
        <w:rPr>
          <w:rFonts w:ascii="Segoe UI" w:hAnsi="Segoe UI" w:cs="Segoe UI"/>
          <w:color w:val="000000"/>
        </w:rPr>
        <w:br/>
      </w:r>
      <w:r w:rsidR="000F12F0">
        <w:rPr>
          <w:rFonts w:ascii="Segoe UI" w:hAnsi="Segoe UI" w:cs="Segoe UI"/>
          <w:color w:val="000000"/>
          <w:shd w:val="clear" w:color="auto" w:fill="FFFFFF"/>
        </w:rPr>
        <w:t>8</w:t>
      </w:r>
      <w:r w:rsidRPr="00F32284">
        <w:rPr>
          <w:rFonts w:ascii="Segoe UI" w:hAnsi="Segoe UI" w:cs="Segoe UI"/>
          <w:color w:val="000000"/>
          <w:shd w:val="clear" w:color="auto" w:fill="FFFFFF"/>
        </w:rPr>
        <w:t xml:space="preserve"> сентября в Управлении Росреестра по Тверской области состоялось межведомственное совещание</w:t>
      </w:r>
      <w:r w:rsidR="000F12F0">
        <w:rPr>
          <w:rFonts w:ascii="Segoe UI" w:hAnsi="Segoe UI" w:cs="Segoe UI"/>
          <w:color w:val="000000"/>
          <w:shd w:val="clear" w:color="auto" w:fill="FFFFFF"/>
        </w:rPr>
        <w:t xml:space="preserve"> с участием органов государственной власти и органов местного самоуправления, застройщиков и кредитных организаций Тверской области.</w:t>
      </w:r>
      <w:r w:rsidR="00DB61B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F12F0">
        <w:rPr>
          <w:rFonts w:ascii="Segoe UI" w:hAnsi="Segoe UI" w:cs="Segoe UI"/>
        </w:rPr>
        <w:t xml:space="preserve">Участники </w:t>
      </w:r>
      <w:r w:rsidR="000F12F0" w:rsidRPr="00DB61B4">
        <w:rPr>
          <w:rFonts w:ascii="Segoe UI" w:hAnsi="Segoe UI" w:cs="Segoe UI"/>
          <w:color w:val="000000"/>
          <w:shd w:val="clear" w:color="auto" w:fill="FFFFFF"/>
        </w:rPr>
        <w:t xml:space="preserve">мероприятия обсудили несколько важных вопросов. Одним из них стала реализация в Тверской области проекта «Электронная ипотека за 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>один</w:t>
      </w:r>
      <w:r w:rsidR="000F12F0" w:rsidRPr="00DB61B4">
        <w:rPr>
          <w:rFonts w:ascii="Segoe UI" w:hAnsi="Segoe UI" w:cs="Segoe UI"/>
          <w:color w:val="000000"/>
          <w:shd w:val="clear" w:color="auto" w:fill="FFFFFF"/>
        </w:rPr>
        <w:t xml:space="preserve"> день». </w:t>
      </w:r>
    </w:p>
    <w:p w:rsidR="00DB61B4" w:rsidRPr="00DB61B4" w:rsidRDefault="00DB61B4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B61B4" w:rsidRDefault="000970CA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«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>Электронная ипотека за один день</w:t>
      </w:r>
      <w:r>
        <w:rPr>
          <w:rFonts w:ascii="Segoe UI" w:hAnsi="Segoe UI" w:cs="Segoe UI"/>
          <w:color w:val="000000"/>
          <w:shd w:val="clear" w:color="auto" w:fill="FFFFFF"/>
        </w:rPr>
        <w:t>»</w:t>
      </w:r>
      <w:r w:rsidR="00DB61B4" w:rsidRPr="00DB61B4">
        <w:rPr>
          <w:rFonts w:ascii="Segoe UI" w:hAnsi="Segoe UI" w:cs="Segoe UI"/>
          <w:color w:val="000000"/>
          <w:shd w:val="clear" w:color="auto" w:fill="FFFFFF"/>
        </w:rPr>
        <w:t xml:space="preserve"> дает возможность жителям Верхневолжья зарегистрировать договоры ипотеки и договоры купли-продажи с ипотекой удаленно, без личного визита в офисы МФЦ, а также позволяет сократить срок регистрации документов до одного дня, тогда как стандартный срок регистрации ипотеки составляет от пяти до семи рабочих дней.</w:t>
      </w:r>
    </w:p>
    <w:p w:rsidR="00DB61B4" w:rsidRDefault="00DB61B4" w:rsidP="00DB6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DB61B4">
        <w:rPr>
          <w:rFonts w:ascii="Segoe UI" w:hAnsi="Segoe UI" w:cs="Segoe UI"/>
          <w:color w:val="000000"/>
          <w:shd w:val="clear" w:color="auto" w:fill="FFFFFF"/>
        </w:rPr>
        <w:br/>
        <w:t>В рамках реализации проекта за два с небольшим месяца тверским Росреестром зарегистрировано более 1</w:t>
      </w:r>
      <w:r w:rsidR="00A1172B" w:rsidRPr="00A1172B">
        <w:rPr>
          <w:rFonts w:ascii="Segoe UI" w:hAnsi="Segoe UI" w:cs="Segoe UI"/>
          <w:color w:val="000000"/>
          <w:shd w:val="clear" w:color="auto" w:fill="FFFFFF"/>
        </w:rPr>
        <w:t>5</w:t>
      </w:r>
      <w:r w:rsidRPr="00DB61B4">
        <w:rPr>
          <w:rFonts w:ascii="Segoe UI" w:hAnsi="Segoe UI" w:cs="Segoe UI"/>
          <w:color w:val="000000"/>
          <w:shd w:val="clear" w:color="auto" w:fill="FFFFFF"/>
        </w:rPr>
        <w:t>00 электронных ипотек. В целом</w:t>
      </w:r>
      <w:r>
        <w:rPr>
          <w:rFonts w:ascii="Segoe UI" w:hAnsi="Segoe UI" w:cs="Segoe UI"/>
          <w:color w:val="000000"/>
          <w:shd w:val="clear" w:color="auto" w:fill="FFFFFF"/>
        </w:rPr>
        <w:t xml:space="preserve"> же</w:t>
      </w:r>
      <w:r w:rsidRPr="00DB61B4">
        <w:rPr>
          <w:rFonts w:ascii="Segoe UI" w:hAnsi="Segoe UI" w:cs="Segoe UI"/>
          <w:color w:val="000000"/>
          <w:shd w:val="clear" w:color="auto" w:fill="FFFFFF"/>
        </w:rPr>
        <w:t>, благодаря</w:t>
      </w:r>
      <w:r w:rsidRPr="003D7B85">
        <w:rPr>
          <w:rFonts w:ascii="Segoe UI" w:hAnsi="Segoe UI" w:cs="Segoe UI"/>
        </w:rPr>
        <w:t xml:space="preserve"> организованной </w:t>
      </w:r>
      <w:r>
        <w:rPr>
          <w:rFonts w:ascii="Segoe UI" w:hAnsi="Segoe UI" w:cs="Segoe UI"/>
        </w:rPr>
        <w:t xml:space="preserve">Росреестром </w:t>
      </w:r>
      <w:r w:rsidRPr="003D7B85">
        <w:rPr>
          <w:rFonts w:ascii="Segoe UI" w:hAnsi="Segoe UI" w:cs="Segoe UI"/>
        </w:rPr>
        <w:t xml:space="preserve">работе по переводу рынка ипотеки в цифровой формат количество таких сделок </w:t>
      </w:r>
      <w:r>
        <w:rPr>
          <w:rFonts w:ascii="Segoe UI" w:hAnsi="Segoe UI" w:cs="Segoe UI"/>
        </w:rPr>
        <w:t xml:space="preserve">в Тверской области в 1 полугодии 2021 года увеличилось до 42,2 </w:t>
      </w:r>
      <w:r w:rsidRPr="003D7B85">
        <w:rPr>
          <w:rFonts w:ascii="Segoe UI" w:hAnsi="Segoe UI" w:cs="Segoe UI"/>
        </w:rPr>
        <w:t>%</w:t>
      </w:r>
      <w:r>
        <w:rPr>
          <w:rFonts w:ascii="Segoe UI" w:hAnsi="Segoe UI" w:cs="Segoe UI"/>
        </w:rPr>
        <w:t xml:space="preserve"> (в РФ – до 50 %). Общий показатель </w:t>
      </w:r>
      <w:r w:rsidRPr="00993B5E">
        <w:rPr>
          <w:rFonts w:ascii="Segoe UI" w:hAnsi="Segoe UI" w:cs="Segoe UI"/>
        </w:rPr>
        <w:t>по регистрации ипотек жилых и нежилых объектов недвижимого имущества, а также земельных участков</w:t>
      </w:r>
      <w:r>
        <w:rPr>
          <w:rFonts w:ascii="Segoe UI" w:hAnsi="Segoe UI" w:cs="Segoe UI"/>
        </w:rPr>
        <w:t xml:space="preserve"> в регионе за отчетный период вырос на 7,9 % и составил чуть более 9 тыс. Из них по государственным программам по выдаче льготной и сельской ипотеки зарегистрировано 794</w:t>
      </w:r>
      <w:r w:rsidRPr="008C16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 824 ипотеки соответственно.</w:t>
      </w:r>
    </w:p>
    <w:p w:rsidR="000F12F0" w:rsidRDefault="000F12F0" w:rsidP="00F3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9120B7" w:rsidRPr="009120B7" w:rsidRDefault="00CB55B3" w:rsidP="00912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Другим, не мене важным вопросом, который обсудили участники совещания, стал вопрос, связанный с реализованной возможностью осуществления государственной регистраци</w:t>
      </w:r>
      <w:r w:rsidR="008A4AE6"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 прав участников долевого строительства по заявлению застройщика. </w:t>
      </w:r>
      <w:r w:rsidR="009120B7">
        <w:rPr>
          <w:rFonts w:ascii="Segoe UI" w:hAnsi="Segoe UI" w:cs="Segoe UI"/>
        </w:rPr>
        <w:t>Такая практика появилась благодаря вступлению в силу с</w:t>
      </w:r>
      <w:r w:rsidR="008A4AE6">
        <w:rPr>
          <w:rFonts w:ascii="Segoe UI" w:hAnsi="Segoe UI" w:cs="Segoe UI"/>
        </w:rPr>
        <w:t xml:space="preserve"> </w:t>
      </w:r>
      <w:r w:rsidR="009120B7">
        <w:rPr>
          <w:rFonts w:ascii="Segoe UI" w:hAnsi="Segoe UI" w:cs="Segoe UI"/>
        </w:rPr>
        <w:t xml:space="preserve">13 июля 2020 года </w:t>
      </w:r>
      <w:hyperlink r:id="rId7" w:history="1">
        <w:r w:rsidR="009120B7" w:rsidRPr="009120B7">
          <w:rPr>
            <w:rFonts w:ascii="Segoe UI" w:hAnsi="Segoe UI" w:cs="Segoe UI"/>
          </w:rPr>
          <w:t>федерального закона</w:t>
        </w:r>
      </w:hyperlink>
      <w:r w:rsidR="008A4AE6">
        <w:rPr>
          <w:rFonts w:ascii="Segoe UI" w:hAnsi="Segoe UI" w:cs="Segoe UI"/>
        </w:rPr>
        <w:t xml:space="preserve">          </w:t>
      </w:r>
      <w:r w:rsidR="009120B7" w:rsidRPr="009120B7">
        <w:rPr>
          <w:rFonts w:ascii="Segoe UI" w:hAnsi="Segoe UI" w:cs="Segoe UI"/>
        </w:rPr>
        <w:t xml:space="preserve"> № 202-ФЗ «О внесении изменений в Градостроительный кодекс и федеральный закон </w:t>
      </w:r>
      <w:r w:rsidR="008A4AE6">
        <w:rPr>
          <w:rFonts w:ascii="Segoe UI" w:hAnsi="Segoe UI" w:cs="Segoe UI"/>
        </w:rPr>
        <w:t xml:space="preserve">     </w:t>
      </w:r>
      <w:r w:rsidR="009120B7" w:rsidRPr="009120B7">
        <w:rPr>
          <w:rFonts w:ascii="Segoe UI" w:hAnsi="Segoe UI" w:cs="Segoe UI"/>
        </w:rPr>
        <w:t>№ 218-ФЗ «О государственной регистрации недвижимости»</w:t>
      </w:r>
      <w:r w:rsidR="009120B7">
        <w:rPr>
          <w:rFonts w:ascii="Segoe UI" w:hAnsi="Segoe UI" w:cs="Segoe UI"/>
        </w:rPr>
        <w:t xml:space="preserve">. </w:t>
      </w:r>
    </w:p>
    <w:p w:rsidR="000970CA" w:rsidRDefault="000970CA" w:rsidP="000970CA">
      <w:pPr>
        <w:spacing w:after="0"/>
        <w:jc w:val="both"/>
        <w:rPr>
          <w:rFonts w:ascii="Segoe UI" w:hAnsi="Segoe UI" w:cs="Segoe UI"/>
        </w:rPr>
      </w:pPr>
    </w:p>
    <w:p w:rsidR="009120B7" w:rsidRDefault="009120B7" w:rsidP="000970CA">
      <w:pPr>
        <w:spacing w:after="0" w:line="240" w:lineRule="auto"/>
        <w:jc w:val="both"/>
        <w:rPr>
          <w:rFonts w:ascii="Segoe UI" w:hAnsi="Segoe UI" w:cs="Segoe UI"/>
        </w:rPr>
      </w:pPr>
      <w:r w:rsidRPr="009120B7">
        <w:rPr>
          <w:rFonts w:ascii="Segoe UI" w:hAnsi="Segoe UI" w:cs="Segoe UI"/>
        </w:rPr>
        <w:t xml:space="preserve">Федеральный закон направлен на снижение административных барьеров для строительного комплекса на рынке недвижимости, а также упрощение процедуры регистрации прав для граждан. 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</w:t>
      </w:r>
      <w:r w:rsidRPr="009120B7">
        <w:rPr>
          <w:rFonts w:ascii="Segoe UI" w:hAnsi="Segoe UI" w:cs="Segoe UI"/>
        </w:rPr>
        <w:lastRenderedPageBreak/>
        <w:t xml:space="preserve">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 </w:t>
      </w:r>
    </w:p>
    <w:p w:rsidR="000970CA" w:rsidRPr="009120B7" w:rsidRDefault="000970CA" w:rsidP="000970CA">
      <w:pPr>
        <w:spacing w:after="0" w:line="240" w:lineRule="auto"/>
        <w:jc w:val="both"/>
        <w:rPr>
          <w:rFonts w:ascii="Segoe UI" w:hAnsi="Segoe UI" w:cs="Segoe UI"/>
        </w:rPr>
      </w:pPr>
    </w:p>
    <w:p w:rsidR="008A4AE6" w:rsidRPr="009120B7" w:rsidRDefault="008A4AE6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120B7">
        <w:rPr>
          <w:rFonts w:ascii="Segoe UI" w:hAnsi="Segoe UI" w:cs="Segoe UI"/>
        </w:rPr>
        <w:t xml:space="preserve">Всего по стране в течение года с начала реализации </w:t>
      </w:r>
      <w:r>
        <w:rPr>
          <w:rFonts w:ascii="Segoe UI" w:hAnsi="Segoe UI" w:cs="Segoe UI"/>
        </w:rPr>
        <w:t xml:space="preserve">данного </w:t>
      </w:r>
      <w:hyperlink r:id="rId8" w:history="1">
        <w:r w:rsidRPr="009120B7">
          <w:rPr>
            <w:rFonts w:ascii="Segoe UI" w:hAnsi="Segoe UI" w:cs="Segoe UI"/>
          </w:rPr>
          <w:t>федерального закона</w:t>
        </w:r>
      </w:hyperlink>
      <w:r w:rsidRPr="009120B7">
        <w:rPr>
          <w:rFonts w:ascii="Segoe UI" w:hAnsi="Segoe UI" w:cs="Segoe UI"/>
        </w:rPr>
        <w:t xml:space="preserve"> на основании заявлений, поданных застройщиками, </w:t>
      </w:r>
      <w:r>
        <w:rPr>
          <w:rFonts w:ascii="Segoe UI" w:hAnsi="Segoe UI" w:cs="Segoe UI"/>
        </w:rPr>
        <w:t xml:space="preserve">Росреестр </w:t>
      </w:r>
      <w:r w:rsidRPr="009120B7">
        <w:rPr>
          <w:rFonts w:ascii="Segoe UI" w:hAnsi="Segoe UI" w:cs="Segoe UI"/>
        </w:rPr>
        <w:t>зарегистрировал право собственности участников долевого строительства в отношении 8 625 объектов недвижимости.</w:t>
      </w:r>
    </w:p>
    <w:p w:rsidR="008A4AE6" w:rsidRDefault="008A4AE6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B55B3" w:rsidRDefault="00CB55B3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CB55B3">
        <w:rPr>
          <w:rFonts w:ascii="Segoe UI" w:hAnsi="Segoe UI" w:cs="Segoe UI"/>
        </w:rPr>
        <w:t>В Тверской области до сегодняшнего дня сохраняется проблема, связанная с частичным отсутствием в Едином государственном реестре недвижимости</w:t>
      </w:r>
      <w:r>
        <w:rPr>
          <w:rFonts w:ascii="Segoe UI" w:hAnsi="Segoe UI" w:cs="Segoe UI"/>
        </w:rPr>
        <w:t xml:space="preserve"> (ЕГРН)</w:t>
      </w:r>
      <w:r w:rsidRPr="00CB55B3">
        <w:rPr>
          <w:rFonts w:ascii="Segoe UI" w:hAnsi="Segoe UI" w:cs="Segoe UI"/>
        </w:rPr>
        <w:t xml:space="preserve"> сведений о правообладателях объектов недвижимости, расположенных в новостройках, введенных в эксплуатацию после 1 января 2017 года, а также объектов долевого строительства, переданных по акту приема-передачи в установленном законом порядке. Законодатель</w:t>
      </w:r>
      <w:r w:rsidR="000970CA">
        <w:rPr>
          <w:rFonts w:ascii="Segoe UI" w:hAnsi="Segoe UI" w:cs="Segoe UI"/>
        </w:rPr>
        <w:t>ство не устанавливае</w:t>
      </w:r>
      <w:r w:rsidRPr="00CB55B3">
        <w:rPr>
          <w:rFonts w:ascii="Segoe UI" w:hAnsi="Segoe UI" w:cs="Segoe UI"/>
        </w:rPr>
        <w:t>т обязательных сроков оформления права собственности на квартиру, поэтому некоторые дольщики не торопятся регистрировать свои права на недвижимость.</w:t>
      </w:r>
    </w:p>
    <w:p w:rsidR="008A4AE6" w:rsidRDefault="008A4AE6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F1DBB" w:rsidRDefault="00CB55B3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Так, п</w:t>
      </w:r>
      <w:r w:rsidRPr="00CB55B3">
        <w:rPr>
          <w:rFonts w:ascii="Segoe UI" w:hAnsi="Segoe UI" w:cs="Segoe UI"/>
        </w:rPr>
        <w:t>о состоянию на 30</w:t>
      </w:r>
      <w:r w:rsidR="00DF1DBB">
        <w:rPr>
          <w:rFonts w:ascii="Segoe UI" w:hAnsi="Segoe UI" w:cs="Segoe UI"/>
        </w:rPr>
        <w:t xml:space="preserve"> августа </w:t>
      </w:r>
      <w:r w:rsidRPr="00CB55B3">
        <w:rPr>
          <w:rFonts w:ascii="Segoe UI" w:hAnsi="Segoe UI" w:cs="Segoe UI"/>
        </w:rPr>
        <w:t>2021</w:t>
      </w:r>
      <w:r w:rsidR="00DF1DBB">
        <w:rPr>
          <w:rFonts w:ascii="Segoe UI" w:hAnsi="Segoe UI" w:cs="Segoe UI"/>
        </w:rPr>
        <w:t xml:space="preserve"> года</w:t>
      </w:r>
      <w:r>
        <w:rPr>
          <w:rFonts w:ascii="Segoe UI" w:hAnsi="Segoe UI" w:cs="Segoe UI"/>
        </w:rPr>
        <w:t xml:space="preserve"> в ЕГРН содержится информация о</w:t>
      </w:r>
      <w:r w:rsidR="002A2A32" w:rsidRPr="00CB55B3">
        <w:rPr>
          <w:rFonts w:ascii="Segoe UI" w:hAnsi="Segoe UI" w:cs="Segoe UI"/>
        </w:rPr>
        <w:t xml:space="preserve"> 119</w:t>
      </w:r>
      <w:r w:rsidR="00DF1DBB">
        <w:rPr>
          <w:rFonts w:ascii="Segoe UI" w:hAnsi="Segoe UI" w:cs="Segoe UI"/>
        </w:rPr>
        <w:t>,</w:t>
      </w:r>
      <w:r w:rsidR="002A2A32" w:rsidRPr="00CB55B3">
        <w:rPr>
          <w:rFonts w:ascii="Segoe UI" w:hAnsi="Segoe UI" w:cs="Segoe UI"/>
        </w:rPr>
        <w:t>1</w:t>
      </w:r>
      <w:r w:rsidR="00DF1DBB">
        <w:rPr>
          <w:rFonts w:ascii="Segoe UI" w:hAnsi="Segoe UI" w:cs="Segoe UI"/>
        </w:rPr>
        <w:t xml:space="preserve"> тыс. помещений</w:t>
      </w:r>
      <w:r w:rsidR="002A2A32" w:rsidRPr="00CB55B3">
        <w:rPr>
          <w:rFonts w:ascii="Segoe UI" w:hAnsi="Segoe UI" w:cs="Segoe UI"/>
        </w:rPr>
        <w:t>, в отношении которых отсутствуют сведения о зарегистрированных правах</w:t>
      </w:r>
      <w:r w:rsidR="00DF1DBB">
        <w:rPr>
          <w:rFonts w:ascii="Segoe UI" w:hAnsi="Segoe UI" w:cs="Segoe UI"/>
        </w:rPr>
        <w:t>. Из них 6,03 тыс. поставлен</w:t>
      </w:r>
      <w:r w:rsidR="002A2A32" w:rsidRPr="00CB55B3">
        <w:rPr>
          <w:rFonts w:ascii="Segoe UI" w:hAnsi="Segoe UI" w:cs="Segoe UI"/>
        </w:rPr>
        <w:t>ы на учет с 01.01.2017</w:t>
      </w:r>
      <w:r w:rsidR="00DF1DBB">
        <w:rPr>
          <w:rFonts w:ascii="Segoe UI" w:hAnsi="Segoe UI" w:cs="Segoe UI"/>
        </w:rPr>
        <w:t>.</w:t>
      </w:r>
      <w:r w:rsidR="002A2A32" w:rsidRPr="00CB55B3">
        <w:rPr>
          <w:rFonts w:ascii="Segoe UI" w:hAnsi="Segoe UI" w:cs="Segoe UI"/>
        </w:rPr>
        <w:t xml:space="preserve"> </w:t>
      </w:r>
    </w:p>
    <w:p w:rsidR="000970CA" w:rsidRDefault="000970CA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B61B4" w:rsidRDefault="00DF1DB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Представители тверского Росреестра обратили внимание присутствующих на то, что застройщики сами могут осуществлять государственную регистрацию прав за участников долевого строительства на помещения в многоквартирных домах. </w:t>
      </w:r>
      <w:r w:rsidR="00CB55B3" w:rsidRPr="00CB55B3">
        <w:rPr>
          <w:rFonts w:ascii="Segoe UI" w:hAnsi="Segoe UI" w:cs="Segoe UI"/>
        </w:rPr>
        <w:t>После передачи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объект.</w:t>
      </w:r>
      <w:r w:rsidR="009120B7">
        <w:rPr>
          <w:rFonts w:ascii="Segoe UI" w:hAnsi="Segoe UI" w:cs="Segoe UI"/>
        </w:rPr>
        <w:t xml:space="preserve"> </w:t>
      </w:r>
    </w:p>
    <w:p w:rsidR="000970CA" w:rsidRDefault="000970CA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9120B7" w:rsidRDefault="009120B7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отметила заместитель руководителя Управления Росреестра по Тверской области Ирина Миронова, в таком случае </w:t>
      </w:r>
      <w:r w:rsidRPr="009120B7">
        <w:rPr>
          <w:rFonts w:ascii="Segoe UI" w:hAnsi="Segoe UI" w:cs="Segoe UI"/>
        </w:rPr>
        <w:t>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выписку из ЕГРН</w:t>
      </w:r>
      <w:r>
        <w:rPr>
          <w:rFonts w:ascii="Segoe UI" w:hAnsi="Segoe UI" w:cs="Segoe UI"/>
        </w:rPr>
        <w:t xml:space="preserve">. Кроме того, </w:t>
      </w:r>
      <w:r w:rsidRPr="009120B7">
        <w:rPr>
          <w:rFonts w:ascii="Segoe UI" w:hAnsi="Segoe UI" w:cs="Segoe UI"/>
        </w:rPr>
        <w:t xml:space="preserve">подача </w:t>
      </w:r>
      <w:r>
        <w:rPr>
          <w:rFonts w:ascii="Segoe UI" w:hAnsi="Segoe UI" w:cs="Segoe UI"/>
        </w:rPr>
        <w:t xml:space="preserve">уже </w:t>
      </w:r>
      <w:r w:rsidRPr="009120B7">
        <w:rPr>
          <w:rFonts w:ascii="Segoe UI" w:hAnsi="Segoe UI" w:cs="Segoe UI"/>
        </w:rPr>
        <w:t xml:space="preserve">участником долевого строительства заявления о государственной регистрации права собственности на объект долевого строительства не </w:t>
      </w:r>
      <w:r>
        <w:rPr>
          <w:rFonts w:ascii="Segoe UI" w:hAnsi="Segoe UI" w:cs="Segoe UI"/>
        </w:rPr>
        <w:t>по</w:t>
      </w:r>
      <w:r w:rsidRPr="009120B7">
        <w:rPr>
          <w:rFonts w:ascii="Segoe UI" w:hAnsi="Segoe UI" w:cs="Segoe UI"/>
        </w:rPr>
        <w:t>требуется</w:t>
      </w:r>
      <w:r>
        <w:rPr>
          <w:rFonts w:ascii="Segoe UI" w:hAnsi="Segoe UI" w:cs="Segoe UI"/>
        </w:rPr>
        <w:t>.</w:t>
      </w:r>
    </w:p>
    <w:p w:rsidR="000970CA" w:rsidRDefault="000970CA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B0E97" w:rsidRDefault="008A4AE6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Еще один вопрос, который обсудили на совещании, стал вопрос, связанный с проведением тверским Росреестром работы по </w:t>
      </w:r>
      <w:r w:rsidR="000F12F0" w:rsidRPr="000F12F0">
        <w:rPr>
          <w:rFonts w:ascii="Segoe UI" w:hAnsi="Segoe UI" w:cs="Segoe UI"/>
        </w:rPr>
        <w:t>выявлени</w:t>
      </w:r>
      <w:r>
        <w:rPr>
          <w:rFonts w:ascii="Segoe UI" w:hAnsi="Segoe UI" w:cs="Segoe UI"/>
        </w:rPr>
        <w:t>ю</w:t>
      </w:r>
      <w:r w:rsidR="000F12F0" w:rsidRPr="000F12F0">
        <w:rPr>
          <w:rFonts w:ascii="Segoe UI" w:hAnsi="Segoe UI" w:cs="Segoe UI"/>
        </w:rPr>
        <w:t xml:space="preserve"> и вовлечени</w:t>
      </w:r>
      <w:r>
        <w:rPr>
          <w:rFonts w:ascii="Segoe UI" w:hAnsi="Segoe UI" w:cs="Segoe UI"/>
        </w:rPr>
        <w:t>ю</w:t>
      </w:r>
      <w:r w:rsidR="000F12F0" w:rsidRPr="000F12F0">
        <w:rPr>
          <w:rFonts w:ascii="Segoe UI" w:hAnsi="Segoe UI" w:cs="Segoe UI"/>
        </w:rPr>
        <w:t xml:space="preserve"> в оборот земельных участков для целей жилищного строительства.</w:t>
      </w:r>
      <w:r w:rsidR="000970CA">
        <w:rPr>
          <w:rFonts w:ascii="Segoe UI" w:hAnsi="Segoe UI" w:cs="Segoe UI"/>
        </w:rPr>
        <w:t xml:space="preserve"> </w:t>
      </w:r>
      <w:r w:rsidRPr="006B0E97">
        <w:rPr>
          <w:rFonts w:ascii="Segoe UI" w:hAnsi="Segoe UI" w:cs="Segoe UI"/>
        </w:rPr>
        <w:t>Оперативным штабом, созданным на базе регионального Росреестра, на предварительном этапе выявлено 1</w:t>
      </w:r>
      <w:r w:rsidR="006B0E97">
        <w:rPr>
          <w:rFonts w:ascii="Segoe UI" w:hAnsi="Segoe UI" w:cs="Segoe UI"/>
        </w:rPr>
        <w:t>4</w:t>
      </w:r>
      <w:r w:rsidRPr="006B0E97">
        <w:rPr>
          <w:rFonts w:ascii="Segoe UI" w:hAnsi="Segoe UI" w:cs="Segoe UI"/>
        </w:rPr>
        <w:t xml:space="preserve"> земельных участков общей площадью 36</w:t>
      </w:r>
      <w:r w:rsidR="006B0E97">
        <w:rPr>
          <w:rFonts w:ascii="Segoe UI" w:hAnsi="Segoe UI" w:cs="Segoe UI"/>
        </w:rPr>
        <w:t>3</w:t>
      </w:r>
      <w:r w:rsidRPr="006B0E97">
        <w:rPr>
          <w:rFonts w:ascii="Segoe UI" w:hAnsi="Segoe UI" w:cs="Segoe UI"/>
        </w:rPr>
        <w:t>,</w:t>
      </w:r>
      <w:r w:rsidR="006B0E97">
        <w:rPr>
          <w:rFonts w:ascii="Segoe UI" w:hAnsi="Segoe UI" w:cs="Segoe UI"/>
        </w:rPr>
        <w:t>2</w:t>
      </w:r>
      <w:r w:rsidRPr="006B0E97">
        <w:rPr>
          <w:rFonts w:ascii="Segoe UI" w:hAnsi="Segoe UI" w:cs="Segoe UI"/>
        </w:rPr>
        <w:t xml:space="preserve"> га для использования под индивидуальное жилищное строительство и строительство многоквартирных домов.</w:t>
      </w:r>
      <w:r w:rsidR="006B0E97" w:rsidRPr="006B0E97">
        <w:rPr>
          <w:rFonts w:ascii="Segoe UI" w:hAnsi="Segoe UI" w:cs="Segoe UI"/>
        </w:rPr>
        <w:t xml:space="preserve"> На данный момент на публичной кадастровой карте Росреестра размещены сведения о </w:t>
      </w:r>
      <w:r w:rsidR="006B0E97">
        <w:rPr>
          <w:rFonts w:ascii="Segoe UI" w:hAnsi="Segoe UI" w:cs="Segoe UI"/>
        </w:rPr>
        <w:t xml:space="preserve">восьми </w:t>
      </w:r>
      <w:r w:rsidR="006B0E97" w:rsidRPr="006B0E97">
        <w:rPr>
          <w:rFonts w:ascii="Segoe UI" w:hAnsi="Segoe UI" w:cs="Segoe UI"/>
        </w:rPr>
        <w:t xml:space="preserve">участках площадью </w:t>
      </w:r>
      <w:r w:rsidR="006B0E97">
        <w:rPr>
          <w:rFonts w:ascii="Segoe UI" w:hAnsi="Segoe UI" w:cs="Segoe UI"/>
        </w:rPr>
        <w:t>21,74</w:t>
      </w:r>
      <w:r w:rsidR="006B0E97" w:rsidRPr="006B0E97">
        <w:rPr>
          <w:rFonts w:ascii="Segoe UI" w:hAnsi="Segoe UI" w:cs="Segoe UI"/>
        </w:rPr>
        <w:t xml:space="preserve"> га</w:t>
      </w:r>
      <w:r w:rsidR="006B0E97">
        <w:rPr>
          <w:rFonts w:ascii="Segoe UI" w:hAnsi="Segoe UI" w:cs="Segoe UI"/>
        </w:rPr>
        <w:t>,</w:t>
      </w:r>
      <w:r w:rsidR="006B0E97" w:rsidRPr="006B0E97">
        <w:rPr>
          <w:rFonts w:ascii="Segoe UI" w:hAnsi="Segoe UI" w:cs="Segoe UI"/>
        </w:rPr>
        <w:t xml:space="preserve"> расположенных </w:t>
      </w:r>
      <w:r w:rsidR="006B0E97">
        <w:rPr>
          <w:rFonts w:ascii="Segoe UI" w:hAnsi="Segoe UI" w:cs="Segoe UI"/>
        </w:rPr>
        <w:t xml:space="preserve">в </w:t>
      </w:r>
      <w:r w:rsidR="006B0E97" w:rsidRPr="006B0E97">
        <w:rPr>
          <w:rFonts w:ascii="Segoe UI" w:hAnsi="Segoe UI" w:cs="Segoe UI"/>
        </w:rPr>
        <w:t>Твери</w:t>
      </w:r>
      <w:r w:rsidR="006B0E97">
        <w:rPr>
          <w:rFonts w:ascii="Segoe UI" w:hAnsi="Segoe UI" w:cs="Segoe UI"/>
        </w:rPr>
        <w:t xml:space="preserve"> и Конаково.</w:t>
      </w:r>
    </w:p>
    <w:p w:rsidR="000970CA" w:rsidRPr="006B0E97" w:rsidRDefault="000970CA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8A4AE6" w:rsidRDefault="006B0E97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B0E97">
        <w:rPr>
          <w:rFonts w:ascii="Segoe UI" w:hAnsi="Segoe UI" w:cs="Segoe UI"/>
        </w:rPr>
        <w:t xml:space="preserve">Размещение такой информации на Публичной кадастровой карте стало возможно после запуска Росреестром онлайн-сервиса «Земля для стройки», который позволяет в режиме онлайн выбрать заинтересованным лицам пригодные для строительства жилья земельные </w:t>
      </w:r>
      <w:r w:rsidRPr="006B0E97">
        <w:rPr>
          <w:rFonts w:ascii="Segoe UI" w:hAnsi="Segoe UI" w:cs="Segoe UI"/>
        </w:rPr>
        <w:lastRenderedPageBreak/>
        <w:t>участки в разных регионах страны. Благодаря внедрению онлайн-сервиса инвесторам, застройщикам и гражданам упрощается процесс приобретения земельного участка</w:t>
      </w:r>
      <w:r>
        <w:rPr>
          <w:rFonts w:ascii="Segoe UI" w:hAnsi="Segoe UI" w:cs="Segoe UI"/>
        </w:rPr>
        <w:t>.</w:t>
      </w:r>
    </w:p>
    <w:p w:rsidR="00396874" w:rsidRPr="0003071B" w:rsidRDefault="00F763B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270510</wp:posOffset>
                </wp:positionV>
                <wp:extent cx="6000750" cy="0"/>
                <wp:effectExtent l="15240" t="13335" r="1333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F763BE" w:rsidP="00056216">
      <w:pPr>
        <w:spacing w:after="0" w:line="240" w:lineRule="auto"/>
      </w:pPr>
      <w:hyperlink r:id="rId9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275909"/>
    <w:multiLevelType w:val="hybridMultilevel"/>
    <w:tmpl w:val="D7C09010"/>
    <w:lvl w:ilvl="0" w:tplc="5D92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4D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8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2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80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EE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3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0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0C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2F0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2884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2A32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263C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0E97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4AE6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0B7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1172B"/>
    <w:rsid w:val="00A216DE"/>
    <w:rsid w:val="00A21D02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55B3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B61B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1DBB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63BE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275A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v-rossii-vstupili-v-silu-popravki-v-zakon-ob-uchastii-v-dolevom-stroitelstv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press/news/v-rossii-vstupili-v-silu-popravki-v-zakon-ob-uchastii-v-dolevom-stroitelst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2</cp:revision>
  <cp:lastPrinted>2021-09-08T11:11:00Z</cp:lastPrinted>
  <dcterms:created xsi:type="dcterms:W3CDTF">2021-09-20T08:17:00Z</dcterms:created>
  <dcterms:modified xsi:type="dcterms:W3CDTF">2021-09-20T08:17:00Z</dcterms:modified>
</cp:coreProperties>
</file>