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C" w:rsidRPr="0074717A" w:rsidRDefault="006E30BA" w:rsidP="00A709AC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A709AC">
        <w:rPr>
          <w:rFonts w:ascii="Arial Black" w:hAnsi="Arial Black" w:cs="Arial Black"/>
          <w:sz w:val="32"/>
          <w:szCs w:val="32"/>
        </w:rPr>
        <w:t xml:space="preserve">                 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П</w:t>
      </w:r>
      <w:r w:rsidR="00D21A60">
        <w:rPr>
          <w:rFonts w:ascii="Arial" w:hAnsi="Arial" w:cs="Arial"/>
          <w:b/>
          <w:bCs/>
          <w:sz w:val="32"/>
          <w:szCs w:val="32"/>
        </w:rPr>
        <w:t>РЕСС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-</w:t>
      </w:r>
      <w:r w:rsidR="00A709AC">
        <w:rPr>
          <w:rFonts w:ascii="Arial" w:hAnsi="Arial" w:cs="Arial"/>
          <w:b/>
          <w:bCs/>
          <w:sz w:val="32"/>
          <w:szCs w:val="32"/>
        </w:rPr>
        <w:t>Р</w:t>
      </w:r>
      <w:r w:rsidR="00A709AC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037356" w:rsidRPr="000429D8" w:rsidRDefault="00037356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061812" w:rsidRPr="00CC212D" w:rsidRDefault="00CC212D" w:rsidP="00041998">
      <w:pPr>
        <w:spacing w:after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Опубликован</w:t>
      </w:r>
      <w:r w:rsidR="00061812" w:rsidRPr="00CC212D">
        <w:rPr>
          <w:rFonts w:ascii="Segoe UI" w:hAnsi="Segoe UI" w:cs="Segoe UI"/>
          <w:sz w:val="32"/>
          <w:szCs w:val="32"/>
        </w:rPr>
        <w:t xml:space="preserve"> дайджест законодательных изменений в сфере земли и недвижимости за III квартал 2021 года</w:t>
      </w:r>
    </w:p>
    <w:p w:rsidR="00041998" w:rsidRDefault="00041998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C212D" w:rsidRPr="00CC212D" w:rsidRDefault="00061812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1812">
        <w:rPr>
          <w:rFonts w:ascii="Segoe UI" w:hAnsi="Segoe UI" w:cs="Segoe UI"/>
          <w:sz w:val="22"/>
          <w:szCs w:val="22"/>
        </w:rPr>
        <w:t>Росреестр опубликовал очередной </w:t>
      </w:r>
      <w:hyperlink r:id="rId7" w:history="1">
        <w:r w:rsidRPr="00061812">
          <w:rPr>
            <w:rStyle w:val="a5"/>
            <w:rFonts w:ascii="Segoe UI" w:hAnsi="Segoe UI" w:cs="Segoe UI"/>
            <w:sz w:val="22"/>
            <w:szCs w:val="22"/>
          </w:rPr>
          <w:t>дайджест законодательных изменений в сфере земли и недвижимости за III квартал 2021 года</w:t>
        </w:r>
      </w:hyperlink>
      <w:r w:rsidRPr="00061812">
        <w:rPr>
          <w:rFonts w:ascii="Segoe UI" w:hAnsi="Segoe UI" w:cs="Segoe UI"/>
          <w:sz w:val="22"/>
          <w:szCs w:val="22"/>
        </w:rPr>
        <w:t>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  <w:r w:rsidRPr="00061812">
        <w:rPr>
          <w:rFonts w:ascii="Segoe UI" w:hAnsi="Segoe UI" w:cs="Segoe UI"/>
          <w:sz w:val="22"/>
          <w:szCs w:val="22"/>
        </w:rPr>
        <w:br/>
      </w:r>
      <w:r w:rsidRPr="00061812">
        <w:rPr>
          <w:rFonts w:ascii="Segoe UI" w:hAnsi="Segoe UI" w:cs="Segoe UI"/>
          <w:sz w:val="22"/>
          <w:szCs w:val="22"/>
        </w:rPr>
        <w:br/>
        <w:t>Ранее руководитель Росреестра Олег Скуфинский </w:t>
      </w:r>
      <w:r w:rsidRPr="00CC212D">
        <w:rPr>
          <w:rFonts w:ascii="Segoe UI" w:hAnsi="Segoe UI" w:cs="Segoe UI"/>
          <w:sz w:val="22"/>
          <w:szCs w:val="22"/>
        </w:rPr>
        <w:t>заявил</w:t>
      </w:r>
      <w:r w:rsidRPr="00061812">
        <w:rPr>
          <w:rFonts w:ascii="Segoe UI" w:hAnsi="Segoe UI" w:cs="Segoe UI"/>
          <w:sz w:val="22"/>
          <w:szCs w:val="22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3F5181" w:rsidRDefault="00061812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1812">
        <w:rPr>
          <w:rFonts w:ascii="Segoe UI" w:hAnsi="Segoe UI" w:cs="Segoe UI"/>
          <w:sz w:val="22"/>
          <w:szCs w:val="22"/>
        </w:rPr>
        <w:br/>
      </w:r>
      <w:r w:rsidR="00CC212D">
        <w:rPr>
          <w:rFonts w:ascii="Segoe UI" w:hAnsi="Segoe UI" w:cs="Segoe UI"/>
          <w:sz w:val="22"/>
          <w:szCs w:val="22"/>
        </w:rPr>
        <w:t xml:space="preserve">В </w:t>
      </w:r>
      <w:r w:rsidR="003F5181">
        <w:rPr>
          <w:rFonts w:ascii="Segoe UI" w:hAnsi="Segoe UI" w:cs="Segoe UI"/>
          <w:sz w:val="22"/>
          <w:szCs w:val="22"/>
        </w:rPr>
        <w:t>опубликованном</w:t>
      </w:r>
      <w:r w:rsidR="00CC212D">
        <w:rPr>
          <w:rFonts w:ascii="Segoe UI" w:hAnsi="Segoe UI" w:cs="Segoe UI"/>
          <w:sz w:val="22"/>
          <w:szCs w:val="22"/>
        </w:rPr>
        <w:t xml:space="preserve"> дайджесте </w:t>
      </w:r>
      <w:r w:rsidR="007733F3">
        <w:rPr>
          <w:rFonts w:ascii="Segoe UI" w:hAnsi="Segoe UI" w:cs="Segoe UI"/>
          <w:sz w:val="22"/>
          <w:szCs w:val="22"/>
        </w:rPr>
        <w:t>законодательные изменения</w:t>
      </w:r>
      <w:r w:rsidR="00CC212D">
        <w:rPr>
          <w:rFonts w:ascii="Segoe UI" w:hAnsi="Segoe UI" w:cs="Segoe UI"/>
          <w:sz w:val="22"/>
          <w:szCs w:val="22"/>
        </w:rPr>
        <w:t xml:space="preserve"> </w:t>
      </w:r>
      <w:r w:rsidR="003F5181">
        <w:rPr>
          <w:rFonts w:ascii="Segoe UI" w:hAnsi="Segoe UI" w:cs="Segoe UI"/>
          <w:sz w:val="22"/>
          <w:szCs w:val="22"/>
        </w:rPr>
        <w:t>представлены</w:t>
      </w:r>
      <w:r w:rsidR="00CC212D">
        <w:rPr>
          <w:rFonts w:ascii="Segoe UI" w:hAnsi="Segoe UI" w:cs="Segoe UI"/>
          <w:sz w:val="22"/>
          <w:szCs w:val="22"/>
        </w:rPr>
        <w:t xml:space="preserve"> в доступ</w:t>
      </w:r>
      <w:r w:rsidR="00261831">
        <w:rPr>
          <w:rFonts w:ascii="Segoe UI" w:hAnsi="Segoe UI" w:cs="Segoe UI"/>
          <w:sz w:val="22"/>
          <w:szCs w:val="22"/>
        </w:rPr>
        <w:t>ном и понятном изложении</w:t>
      </w:r>
      <w:r w:rsidR="003F5181">
        <w:rPr>
          <w:rFonts w:ascii="Segoe UI" w:hAnsi="Segoe UI" w:cs="Segoe UI"/>
          <w:sz w:val="22"/>
          <w:szCs w:val="22"/>
        </w:rPr>
        <w:t xml:space="preserve"> в формате «Было/стало».</w:t>
      </w:r>
      <w:r w:rsidR="00261831">
        <w:rPr>
          <w:rFonts w:ascii="Segoe UI" w:hAnsi="Segoe UI" w:cs="Segoe UI"/>
          <w:sz w:val="22"/>
          <w:szCs w:val="22"/>
        </w:rPr>
        <w:t xml:space="preserve">  К примеру, Приказом Росреестра </w:t>
      </w:r>
      <w:r w:rsidR="003F5181">
        <w:rPr>
          <w:rFonts w:ascii="Segoe UI" w:hAnsi="Segoe UI" w:cs="Segoe UI"/>
          <w:sz w:val="22"/>
          <w:szCs w:val="22"/>
        </w:rPr>
        <w:t>№ П/0326 от 30 июля 2021 года</w:t>
      </w:r>
      <w:r w:rsidR="00261831">
        <w:rPr>
          <w:rFonts w:ascii="Segoe UI" w:hAnsi="Segoe UI" w:cs="Segoe UI"/>
          <w:sz w:val="22"/>
          <w:szCs w:val="22"/>
        </w:rPr>
        <w:t xml:space="preserve"> </w:t>
      </w:r>
      <w:r w:rsidR="007733F3">
        <w:rPr>
          <w:rFonts w:ascii="Segoe UI" w:hAnsi="Segoe UI" w:cs="Segoe UI"/>
          <w:sz w:val="22"/>
          <w:szCs w:val="22"/>
        </w:rPr>
        <w:t>К</w:t>
      </w:r>
      <w:r w:rsidR="00261831">
        <w:rPr>
          <w:rFonts w:ascii="Segoe UI" w:hAnsi="Segoe UI" w:cs="Segoe UI"/>
          <w:sz w:val="22"/>
          <w:szCs w:val="22"/>
        </w:rPr>
        <w:t xml:space="preserve">лассификатор видов разрешенного использования земельных участков дополнен новым видом разрешенного использования «Размещение гаражей для собственных нужд» (код 2.7.2 Классификатора). </w:t>
      </w:r>
    </w:p>
    <w:p w:rsidR="007733F3" w:rsidRDefault="007733F3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CC212D" w:rsidRDefault="003F5181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3F5181">
        <w:rPr>
          <w:rFonts w:ascii="Segoe UI" w:hAnsi="Segoe UI" w:cs="Segoe UI"/>
          <w:b/>
          <w:sz w:val="22"/>
          <w:szCs w:val="22"/>
        </w:rPr>
        <w:t>Начальник отдела правового обеспечения Управления Росреестра по Тверской области Елена Мухина: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F5181">
        <w:rPr>
          <w:rFonts w:ascii="Segoe UI" w:hAnsi="Segoe UI" w:cs="Segoe UI"/>
          <w:i/>
          <w:sz w:val="22"/>
          <w:szCs w:val="22"/>
        </w:rPr>
        <w:t>«</w:t>
      </w:r>
      <w:r w:rsidR="00261831" w:rsidRPr="003F5181">
        <w:rPr>
          <w:rFonts w:ascii="Segoe UI" w:hAnsi="Segoe UI" w:cs="Segoe UI"/>
          <w:i/>
          <w:sz w:val="22"/>
          <w:szCs w:val="22"/>
        </w:rPr>
        <w:t>Новый вид</w:t>
      </w:r>
      <w:r w:rsidRPr="003F5181">
        <w:rPr>
          <w:rFonts w:ascii="Segoe UI" w:hAnsi="Segoe UI" w:cs="Segoe UI"/>
          <w:i/>
          <w:sz w:val="22"/>
          <w:szCs w:val="22"/>
        </w:rPr>
        <w:t xml:space="preserve"> разрешенного использования </w:t>
      </w:r>
      <w:r w:rsidR="00623846">
        <w:rPr>
          <w:rFonts w:ascii="Segoe UI" w:hAnsi="Segoe UI" w:cs="Segoe UI"/>
          <w:i/>
          <w:sz w:val="22"/>
          <w:szCs w:val="22"/>
        </w:rPr>
        <w:t xml:space="preserve">земельных участков </w:t>
      </w:r>
      <w:r w:rsidRPr="003F5181">
        <w:rPr>
          <w:rFonts w:ascii="Segoe UI" w:hAnsi="Segoe UI" w:cs="Segoe UI"/>
          <w:i/>
          <w:sz w:val="22"/>
          <w:szCs w:val="22"/>
        </w:rPr>
        <w:t xml:space="preserve">предусматривает размещение </w:t>
      </w:r>
      <w:r w:rsidR="00623846">
        <w:rPr>
          <w:rFonts w:ascii="Segoe UI" w:hAnsi="Segoe UI" w:cs="Segoe UI"/>
          <w:i/>
          <w:sz w:val="22"/>
          <w:szCs w:val="22"/>
        </w:rPr>
        <w:t xml:space="preserve">на них </w:t>
      </w:r>
      <w:r w:rsidRPr="003F5181">
        <w:rPr>
          <w:rFonts w:ascii="Segoe UI" w:hAnsi="Segoe UI" w:cs="Segoe UI"/>
          <w:i/>
          <w:sz w:val="22"/>
          <w:szCs w:val="22"/>
        </w:rPr>
        <w:t>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</w:r>
      <w:r w:rsidR="007733F3">
        <w:rPr>
          <w:rFonts w:ascii="Segoe UI" w:hAnsi="Segoe UI" w:cs="Segoe UI"/>
          <w:i/>
          <w:sz w:val="22"/>
          <w:szCs w:val="22"/>
        </w:rPr>
        <w:t>.</w:t>
      </w:r>
      <w:r w:rsidRPr="003F5181">
        <w:rPr>
          <w:rFonts w:ascii="Segoe UI" w:hAnsi="Segoe UI" w:cs="Segoe UI"/>
          <w:i/>
          <w:sz w:val="22"/>
          <w:szCs w:val="22"/>
        </w:rPr>
        <w:t xml:space="preserve"> Кроме того, Классификатор дополнен указанием на возможность размещения </w:t>
      </w:r>
      <w:r w:rsidR="00623846">
        <w:rPr>
          <w:rFonts w:ascii="Segoe UI" w:hAnsi="Segoe UI" w:cs="Segoe UI"/>
          <w:i/>
          <w:sz w:val="22"/>
          <w:szCs w:val="22"/>
        </w:rPr>
        <w:t>гаражей для собственных нужд</w:t>
      </w:r>
      <w:r w:rsidRPr="003F5181">
        <w:rPr>
          <w:rFonts w:ascii="Segoe UI" w:hAnsi="Segoe UI" w:cs="Segoe UI"/>
          <w:i/>
          <w:sz w:val="22"/>
          <w:szCs w:val="22"/>
        </w:rPr>
        <w:t xml:space="preserve"> на земельных участках, предназначенных для индивидуального жилищного строительства</w:t>
      </w:r>
      <w:r w:rsidR="007733F3">
        <w:rPr>
          <w:rFonts w:ascii="Segoe UI" w:hAnsi="Segoe UI" w:cs="Segoe UI"/>
          <w:i/>
          <w:sz w:val="22"/>
          <w:szCs w:val="22"/>
        </w:rPr>
        <w:t xml:space="preserve"> (код 2.1)</w:t>
      </w:r>
      <w:r w:rsidRPr="003F5181">
        <w:rPr>
          <w:rFonts w:ascii="Segoe UI" w:hAnsi="Segoe UI" w:cs="Segoe UI"/>
          <w:i/>
          <w:sz w:val="22"/>
          <w:szCs w:val="22"/>
        </w:rPr>
        <w:t>, размещения домов блокированной жилой застройки</w:t>
      </w:r>
      <w:r w:rsidR="007733F3">
        <w:rPr>
          <w:rFonts w:ascii="Segoe UI" w:hAnsi="Segoe UI" w:cs="Segoe UI"/>
          <w:i/>
          <w:sz w:val="22"/>
          <w:szCs w:val="22"/>
        </w:rPr>
        <w:t xml:space="preserve"> (код 2.3)</w:t>
      </w:r>
      <w:r w:rsidRPr="003F5181">
        <w:rPr>
          <w:rFonts w:ascii="Segoe UI" w:hAnsi="Segoe UI" w:cs="Segoe UI"/>
          <w:i/>
          <w:sz w:val="22"/>
          <w:szCs w:val="22"/>
        </w:rPr>
        <w:t>, ведения личного подсобного хозяйства в границах населенных пунктов</w:t>
      </w:r>
      <w:r w:rsidR="007733F3">
        <w:rPr>
          <w:rFonts w:ascii="Segoe UI" w:hAnsi="Segoe UI" w:cs="Segoe UI"/>
          <w:i/>
          <w:sz w:val="22"/>
          <w:szCs w:val="22"/>
        </w:rPr>
        <w:t xml:space="preserve"> (код 2.2)</w:t>
      </w:r>
      <w:r w:rsidRPr="003F5181">
        <w:rPr>
          <w:rFonts w:ascii="Segoe UI" w:hAnsi="Segoe UI" w:cs="Segoe UI"/>
          <w:i/>
          <w:sz w:val="22"/>
          <w:szCs w:val="22"/>
        </w:rPr>
        <w:t xml:space="preserve"> и садоводства</w:t>
      </w:r>
      <w:r w:rsidR="007733F3">
        <w:rPr>
          <w:rFonts w:ascii="Segoe UI" w:hAnsi="Segoe UI" w:cs="Segoe UI"/>
          <w:i/>
          <w:sz w:val="22"/>
          <w:szCs w:val="22"/>
        </w:rPr>
        <w:t xml:space="preserve"> (код 13.2 Классификатора)</w:t>
      </w:r>
      <w:r w:rsidRPr="003F5181">
        <w:rPr>
          <w:rFonts w:ascii="Segoe UI" w:hAnsi="Segoe UI" w:cs="Segoe UI"/>
          <w:i/>
          <w:sz w:val="22"/>
          <w:szCs w:val="22"/>
        </w:rPr>
        <w:t>».</w:t>
      </w:r>
    </w:p>
    <w:p w:rsidR="00261831" w:rsidRDefault="00261831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</w:p>
    <w:p w:rsidR="00061812" w:rsidRPr="00061812" w:rsidRDefault="00041998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Помимо приведенного примера, в</w:t>
      </w:r>
      <w:r w:rsidR="00061812" w:rsidRPr="00061812">
        <w:rPr>
          <w:rFonts w:ascii="Segoe UI" w:hAnsi="Segoe UI" w:cs="Segoe UI"/>
          <w:sz w:val="22"/>
          <w:szCs w:val="22"/>
        </w:rPr>
        <w:t xml:space="preserve"> новом дайджесте описаны </w:t>
      </w:r>
      <w:r w:rsidR="007733F3">
        <w:rPr>
          <w:rFonts w:ascii="Segoe UI" w:hAnsi="Segoe UI" w:cs="Segoe UI"/>
          <w:sz w:val="22"/>
          <w:szCs w:val="22"/>
        </w:rPr>
        <w:t xml:space="preserve">законодательные новеллы и </w:t>
      </w:r>
      <w:r w:rsidR="00061812" w:rsidRPr="00061812">
        <w:rPr>
          <w:rFonts w:ascii="Segoe UI" w:hAnsi="Segoe UI" w:cs="Segoe UI"/>
          <w:sz w:val="22"/>
          <w:szCs w:val="22"/>
        </w:rPr>
        <w:t>изменения, которые установлены:</w:t>
      </w:r>
    </w:p>
    <w:p w:rsidR="00061812" w:rsidRPr="00061812" w:rsidRDefault="00061812" w:rsidP="00CC21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061812">
        <w:rPr>
          <w:rFonts w:ascii="Segoe UI" w:hAnsi="Segoe UI" w:cs="Segoe UI"/>
        </w:rPr>
        <w:t xml:space="preserve">Федеральным законом № 299-ФЗ от 2 июля 2021 года, </w:t>
      </w:r>
      <w:r w:rsidR="000429D8">
        <w:rPr>
          <w:rFonts w:ascii="Segoe UI" w:hAnsi="Segoe UI" w:cs="Segoe UI"/>
        </w:rPr>
        <w:t xml:space="preserve">начало действия которого определено с 1 марта 2022 года, </w:t>
      </w:r>
      <w:r w:rsidRPr="00061812">
        <w:rPr>
          <w:rFonts w:ascii="Segoe UI" w:hAnsi="Segoe UI" w:cs="Segoe UI"/>
        </w:rPr>
        <w:t>предусматривающим возможность строительства</w:t>
      </w:r>
      <w:r w:rsidR="007733F3">
        <w:rPr>
          <w:rFonts w:ascii="Segoe UI" w:hAnsi="Segoe UI" w:cs="Segoe UI"/>
        </w:rPr>
        <w:t>, реконструкции и эксплуатации на земельном участке из состава земель сельскохозяйственного назначения</w:t>
      </w:r>
      <w:r w:rsidRPr="00061812">
        <w:rPr>
          <w:rFonts w:ascii="Segoe UI" w:hAnsi="Segoe UI" w:cs="Segoe UI"/>
        </w:rPr>
        <w:t xml:space="preserve"> </w:t>
      </w:r>
      <w:r w:rsidR="007733F3">
        <w:rPr>
          <w:rFonts w:ascii="Segoe UI" w:hAnsi="Segoe UI" w:cs="Segoe UI"/>
        </w:rPr>
        <w:t xml:space="preserve">одного </w:t>
      </w:r>
      <w:r w:rsidRPr="00061812">
        <w:rPr>
          <w:rFonts w:ascii="Segoe UI" w:hAnsi="Segoe UI" w:cs="Segoe UI"/>
        </w:rPr>
        <w:t>жилого дома</w:t>
      </w:r>
      <w:r w:rsidR="007733F3">
        <w:rPr>
          <w:rFonts w:ascii="Segoe UI" w:hAnsi="Segoe UI" w:cs="Segoe UI"/>
        </w:rPr>
        <w:t xml:space="preserve"> в целях</w:t>
      </w:r>
      <w:r w:rsidRPr="00061812">
        <w:rPr>
          <w:rFonts w:ascii="Segoe UI" w:hAnsi="Segoe UI" w:cs="Segoe UI"/>
        </w:rPr>
        <w:t xml:space="preserve"> </w:t>
      </w:r>
      <w:r w:rsidR="007733F3">
        <w:rPr>
          <w:rFonts w:ascii="Segoe UI" w:hAnsi="Segoe UI" w:cs="Segoe UI"/>
        </w:rPr>
        <w:t xml:space="preserve">использования крестьянским (фермерским) хозяйством </w:t>
      </w:r>
      <w:r w:rsidRPr="00061812">
        <w:rPr>
          <w:rFonts w:ascii="Segoe UI" w:hAnsi="Segoe UI" w:cs="Segoe UI"/>
        </w:rPr>
        <w:t xml:space="preserve">для </w:t>
      </w:r>
      <w:r w:rsidR="007733F3">
        <w:rPr>
          <w:rFonts w:ascii="Segoe UI" w:hAnsi="Segoe UI" w:cs="Segoe UI"/>
        </w:rPr>
        <w:t>осуществления своей деятельности</w:t>
      </w:r>
      <w:r w:rsidRPr="00061812">
        <w:rPr>
          <w:rFonts w:ascii="Segoe UI" w:hAnsi="Segoe UI" w:cs="Segoe UI"/>
        </w:rPr>
        <w:t>;</w:t>
      </w:r>
    </w:p>
    <w:p w:rsidR="00061812" w:rsidRPr="00061812" w:rsidRDefault="00061812" w:rsidP="00CC21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061812">
        <w:rPr>
          <w:rFonts w:ascii="Segoe UI" w:hAnsi="Segoe UI" w:cs="Segoe UI"/>
        </w:rPr>
        <w:lastRenderedPageBreak/>
        <w:t>Приказом Росреестра № П/0414</w:t>
      </w:r>
      <w:r w:rsidR="007733F3">
        <w:rPr>
          <w:rFonts w:ascii="Segoe UI" w:hAnsi="Segoe UI" w:cs="Segoe UI"/>
        </w:rPr>
        <w:t xml:space="preserve"> </w:t>
      </w:r>
      <w:r w:rsidRPr="00061812">
        <w:rPr>
          <w:rFonts w:ascii="Segoe UI" w:hAnsi="Segoe UI" w:cs="Segoe UI"/>
        </w:rPr>
        <w:t>от 16 сентября 2021 года</w:t>
      </w:r>
      <w:r w:rsidR="00B628E6">
        <w:rPr>
          <w:rFonts w:ascii="Segoe UI" w:hAnsi="Segoe UI" w:cs="Segoe UI"/>
        </w:rPr>
        <w:t xml:space="preserve"> Классификатор видов разрешенного использования земельных участков дополнен видом</w:t>
      </w:r>
      <w:r w:rsidRPr="00061812">
        <w:rPr>
          <w:rFonts w:ascii="Segoe UI" w:hAnsi="Segoe UI" w:cs="Segoe UI"/>
        </w:rPr>
        <w:t xml:space="preserve"> разрешенного использования </w:t>
      </w:r>
      <w:r w:rsidR="00B628E6">
        <w:rPr>
          <w:rFonts w:ascii="Segoe UI" w:hAnsi="Segoe UI" w:cs="Segoe UI"/>
        </w:rPr>
        <w:t>«</w:t>
      </w:r>
      <w:r w:rsidRPr="00061812">
        <w:rPr>
          <w:rFonts w:ascii="Segoe UI" w:hAnsi="Segoe UI" w:cs="Segoe UI"/>
        </w:rPr>
        <w:t>виноград</w:t>
      </w:r>
      <w:r w:rsidR="00B628E6">
        <w:rPr>
          <w:rFonts w:ascii="Segoe UI" w:hAnsi="Segoe UI" w:cs="Segoe UI"/>
        </w:rPr>
        <w:t>арство»</w:t>
      </w:r>
      <w:r w:rsidRPr="00061812">
        <w:rPr>
          <w:rFonts w:ascii="Segoe UI" w:hAnsi="Segoe UI" w:cs="Segoe UI"/>
        </w:rPr>
        <w:t>;</w:t>
      </w:r>
    </w:p>
    <w:p w:rsidR="00061812" w:rsidRPr="00061812" w:rsidRDefault="00061812" w:rsidP="00CC21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061812">
        <w:rPr>
          <w:rFonts w:ascii="Segoe UI" w:hAnsi="Segoe UI" w:cs="Segoe UI"/>
        </w:rPr>
        <w:t xml:space="preserve">Приказом Росреестра № П/0217 от 24 мая 2021 года, решающим проблему </w:t>
      </w:r>
      <w:r w:rsidR="000429D8">
        <w:rPr>
          <w:rFonts w:ascii="Segoe UI" w:hAnsi="Segoe UI" w:cs="Segoe UI"/>
        </w:rPr>
        <w:t>отсутствия документов, подтверждающих фактическое завершение сноса здания, сооружени</w:t>
      </w:r>
      <w:r w:rsidR="00623846">
        <w:rPr>
          <w:rFonts w:ascii="Segoe UI" w:hAnsi="Segoe UI" w:cs="Segoe UI"/>
        </w:rPr>
        <w:t>я</w:t>
      </w:r>
      <w:r w:rsidR="000429D8">
        <w:rPr>
          <w:rFonts w:ascii="Segoe UI" w:hAnsi="Segoe UI" w:cs="Segoe UI"/>
        </w:rPr>
        <w:t xml:space="preserve"> при </w:t>
      </w:r>
      <w:r w:rsidR="00B628E6">
        <w:rPr>
          <w:rFonts w:ascii="Segoe UI" w:hAnsi="Segoe UI" w:cs="Segoe UI"/>
        </w:rPr>
        <w:t>сняти</w:t>
      </w:r>
      <w:r w:rsidR="000429D8">
        <w:rPr>
          <w:rFonts w:ascii="Segoe UI" w:hAnsi="Segoe UI" w:cs="Segoe UI"/>
        </w:rPr>
        <w:t>и</w:t>
      </w:r>
      <w:r w:rsidR="00B628E6">
        <w:rPr>
          <w:rFonts w:ascii="Segoe UI" w:hAnsi="Segoe UI" w:cs="Segoe UI"/>
        </w:rPr>
        <w:t xml:space="preserve"> с государственного кадастров</w:t>
      </w:r>
      <w:r w:rsidR="000429D8">
        <w:rPr>
          <w:rFonts w:ascii="Segoe UI" w:hAnsi="Segoe UI" w:cs="Segoe UI"/>
        </w:rPr>
        <w:t>о</w:t>
      </w:r>
      <w:r w:rsidR="00B628E6">
        <w:rPr>
          <w:rFonts w:ascii="Segoe UI" w:hAnsi="Segoe UI" w:cs="Segoe UI"/>
        </w:rPr>
        <w:t xml:space="preserve">го учета </w:t>
      </w:r>
      <w:r w:rsidR="000429D8">
        <w:rPr>
          <w:rFonts w:ascii="Segoe UI" w:hAnsi="Segoe UI" w:cs="Segoe UI"/>
        </w:rPr>
        <w:t xml:space="preserve">таких </w:t>
      </w:r>
      <w:r w:rsidR="00B628E6">
        <w:rPr>
          <w:rFonts w:ascii="Segoe UI" w:hAnsi="Segoe UI" w:cs="Segoe UI"/>
        </w:rPr>
        <w:t>объект</w:t>
      </w:r>
      <w:r w:rsidR="000429D8">
        <w:rPr>
          <w:rFonts w:ascii="Segoe UI" w:hAnsi="Segoe UI" w:cs="Segoe UI"/>
        </w:rPr>
        <w:t>ов</w:t>
      </w:r>
      <w:r w:rsidR="00B628E6">
        <w:rPr>
          <w:rFonts w:ascii="Segoe UI" w:hAnsi="Segoe UI" w:cs="Segoe UI"/>
        </w:rPr>
        <w:t xml:space="preserve"> недвижимости</w:t>
      </w:r>
      <w:r w:rsidR="000429D8">
        <w:rPr>
          <w:rFonts w:ascii="Segoe UI" w:hAnsi="Segoe UI" w:cs="Segoe UI"/>
        </w:rPr>
        <w:t xml:space="preserve"> (данный приказ начнет действовать с момента признания утратившим силу приказа Минэкономразвития России от 20 ноября 2015 года № 861);</w:t>
      </w:r>
    </w:p>
    <w:p w:rsidR="00061812" w:rsidRPr="00061812" w:rsidRDefault="00061812" w:rsidP="00CC21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Segoe UI" w:hAnsi="Segoe UI" w:cs="Segoe UI"/>
        </w:rPr>
      </w:pPr>
      <w:r w:rsidRPr="00061812">
        <w:rPr>
          <w:rFonts w:ascii="Segoe UI" w:hAnsi="Segoe UI" w:cs="Segoe UI"/>
        </w:rPr>
        <w:t>Приказом Росреестра № П/0316 от 23 июля 2021 года, расширяющим возможности правообладателей по оформлению прав на машино-мест</w:t>
      </w:r>
      <w:r w:rsidR="00623846">
        <w:rPr>
          <w:rFonts w:ascii="Segoe UI" w:hAnsi="Segoe UI" w:cs="Segoe UI"/>
        </w:rPr>
        <w:t>а</w:t>
      </w:r>
      <w:r w:rsidR="000429D8">
        <w:rPr>
          <w:rFonts w:ascii="Segoe UI" w:hAnsi="Segoe UI" w:cs="Segoe UI"/>
        </w:rPr>
        <w:t xml:space="preserve"> (данный приказ начнет действовать с момента признания утратившим силу приказа Минэкономразвития России от 7 декабря 2016 года № 792)</w:t>
      </w:r>
      <w:r w:rsidRPr="00061812">
        <w:rPr>
          <w:rFonts w:ascii="Segoe UI" w:hAnsi="Segoe UI" w:cs="Segoe UI"/>
        </w:rPr>
        <w:t>.</w:t>
      </w:r>
    </w:p>
    <w:p w:rsidR="00061812" w:rsidRPr="00061812" w:rsidRDefault="00061812" w:rsidP="00CC212D">
      <w:pPr>
        <w:pStyle w:val="ad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1812">
        <w:rPr>
          <w:rFonts w:ascii="Segoe UI" w:hAnsi="Segoe UI" w:cs="Segoe UI"/>
          <w:sz w:val="22"/>
          <w:szCs w:val="22"/>
        </w:rPr>
        <w:br/>
        <w:t>С дайджестом законодательных изменений за II квартал 2021 года можно ознакомиться </w:t>
      </w:r>
      <w:hyperlink r:id="rId8" w:history="1">
        <w:r w:rsidRPr="00061812">
          <w:rPr>
            <w:rStyle w:val="a5"/>
            <w:rFonts w:ascii="Segoe UI" w:hAnsi="Segoe UI" w:cs="Segoe UI"/>
            <w:sz w:val="22"/>
            <w:szCs w:val="22"/>
          </w:rPr>
          <w:t>по ссылке</w:t>
        </w:r>
      </w:hyperlink>
      <w:r w:rsidRPr="00061812">
        <w:rPr>
          <w:rFonts w:ascii="Segoe UI" w:hAnsi="Segoe UI" w:cs="Segoe UI"/>
          <w:sz w:val="22"/>
          <w:szCs w:val="22"/>
        </w:rPr>
        <w:t>.</w:t>
      </w:r>
    </w:p>
    <w:p w:rsidR="00975872" w:rsidRDefault="00984DC5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  <w:r>
        <w:rPr>
          <w:rFonts w:ascii="Segoe UI" w:hAnsi="Segoe UI" w:cs="Segoe UI"/>
          <w:b w:val="0"/>
          <w:noProof/>
          <w:color w:val="auto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975872" w:rsidRDefault="00975872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z w:val="24"/>
          <w:szCs w:val="24"/>
        </w:rPr>
      </w:pPr>
    </w:p>
    <w:p w:rsidR="00975872" w:rsidRPr="00975872" w:rsidRDefault="00975872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23381F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 xml:space="preserve">909 268 33 77, (4822) </w:t>
      </w:r>
      <w:r w:rsidR="0023381F" w:rsidRPr="00447B2B">
        <w:rPr>
          <w:rFonts w:ascii="Segoe UI" w:hAnsi="Segoe UI" w:cs="Segoe UI"/>
          <w:sz w:val="18"/>
          <w:szCs w:val="18"/>
        </w:rPr>
        <w:t>78 77 91 (</w:t>
      </w:r>
      <w:r w:rsidR="0023381F">
        <w:rPr>
          <w:rFonts w:ascii="Segoe UI" w:hAnsi="Segoe UI" w:cs="Segoe UI"/>
          <w:sz w:val="18"/>
          <w:szCs w:val="18"/>
        </w:rPr>
        <w:t>доб. 1010)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984DC5" w:rsidP="00056216">
      <w:pPr>
        <w:spacing w:after="0" w:line="240" w:lineRule="auto"/>
      </w:pPr>
      <w:hyperlink r:id="rId9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F81FD4"/>
    <w:multiLevelType w:val="hybridMultilevel"/>
    <w:tmpl w:val="FD06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10CD6"/>
    <w:multiLevelType w:val="multilevel"/>
    <w:tmpl w:val="1F8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171C7"/>
    <w:rsid w:val="000211AD"/>
    <w:rsid w:val="00024330"/>
    <w:rsid w:val="00025F95"/>
    <w:rsid w:val="00027CD2"/>
    <w:rsid w:val="0003071B"/>
    <w:rsid w:val="00032BA1"/>
    <w:rsid w:val="00035B8F"/>
    <w:rsid w:val="0003682A"/>
    <w:rsid w:val="00037356"/>
    <w:rsid w:val="00040C63"/>
    <w:rsid w:val="00041998"/>
    <w:rsid w:val="000429D8"/>
    <w:rsid w:val="00045A9C"/>
    <w:rsid w:val="00047205"/>
    <w:rsid w:val="00056216"/>
    <w:rsid w:val="000608B8"/>
    <w:rsid w:val="00061812"/>
    <w:rsid w:val="00064E13"/>
    <w:rsid w:val="00066309"/>
    <w:rsid w:val="00070B35"/>
    <w:rsid w:val="00070C05"/>
    <w:rsid w:val="00073749"/>
    <w:rsid w:val="00073A76"/>
    <w:rsid w:val="00081DBD"/>
    <w:rsid w:val="0009040E"/>
    <w:rsid w:val="0009799A"/>
    <w:rsid w:val="000A1CC4"/>
    <w:rsid w:val="000B4D53"/>
    <w:rsid w:val="000B4D64"/>
    <w:rsid w:val="000B5B05"/>
    <w:rsid w:val="000C0C88"/>
    <w:rsid w:val="000C4B3A"/>
    <w:rsid w:val="000C621E"/>
    <w:rsid w:val="000C6E6C"/>
    <w:rsid w:val="000D1E08"/>
    <w:rsid w:val="000D264D"/>
    <w:rsid w:val="000D2E4D"/>
    <w:rsid w:val="000D580B"/>
    <w:rsid w:val="000D5A05"/>
    <w:rsid w:val="000D7D49"/>
    <w:rsid w:val="000E0491"/>
    <w:rsid w:val="000E1238"/>
    <w:rsid w:val="000E27C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47FFD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2C9E"/>
    <w:rsid w:val="00185FE8"/>
    <w:rsid w:val="00186F53"/>
    <w:rsid w:val="00191042"/>
    <w:rsid w:val="00193181"/>
    <w:rsid w:val="00196734"/>
    <w:rsid w:val="001A0443"/>
    <w:rsid w:val="001A0480"/>
    <w:rsid w:val="001A5EB4"/>
    <w:rsid w:val="001B204E"/>
    <w:rsid w:val="001B51F8"/>
    <w:rsid w:val="001B6991"/>
    <w:rsid w:val="001C2307"/>
    <w:rsid w:val="001C4222"/>
    <w:rsid w:val="001C43CE"/>
    <w:rsid w:val="001C498D"/>
    <w:rsid w:val="001C5C06"/>
    <w:rsid w:val="001D014C"/>
    <w:rsid w:val="001D45B3"/>
    <w:rsid w:val="001D6C74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3AA"/>
    <w:rsid w:val="002066F5"/>
    <w:rsid w:val="002118A0"/>
    <w:rsid w:val="00211FB1"/>
    <w:rsid w:val="002247B3"/>
    <w:rsid w:val="00227808"/>
    <w:rsid w:val="00231608"/>
    <w:rsid w:val="002320F8"/>
    <w:rsid w:val="0023215F"/>
    <w:rsid w:val="0023381F"/>
    <w:rsid w:val="00237D4E"/>
    <w:rsid w:val="0024029A"/>
    <w:rsid w:val="002420C2"/>
    <w:rsid w:val="00242840"/>
    <w:rsid w:val="00242B72"/>
    <w:rsid w:val="0025093E"/>
    <w:rsid w:val="00256F6E"/>
    <w:rsid w:val="00261831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C7690"/>
    <w:rsid w:val="002D0BE2"/>
    <w:rsid w:val="002D1A8C"/>
    <w:rsid w:val="002D3E3D"/>
    <w:rsid w:val="002D4545"/>
    <w:rsid w:val="002D4C76"/>
    <w:rsid w:val="002E28C9"/>
    <w:rsid w:val="002E4034"/>
    <w:rsid w:val="002E671B"/>
    <w:rsid w:val="002F31A1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56AE9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717"/>
    <w:rsid w:val="003B7F45"/>
    <w:rsid w:val="003C33C5"/>
    <w:rsid w:val="003C6259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181"/>
    <w:rsid w:val="003F53BC"/>
    <w:rsid w:val="003F7695"/>
    <w:rsid w:val="0040132E"/>
    <w:rsid w:val="00403E63"/>
    <w:rsid w:val="004040E1"/>
    <w:rsid w:val="004054BE"/>
    <w:rsid w:val="00407BE5"/>
    <w:rsid w:val="00410C7E"/>
    <w:rsid w:val="004116E4"/>
    <w:rsid w:val="00411D37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47B2B"/>
    <w:rsid w:val="00453D63"/>
    <w:rsid w:val="00455C6B"/>
    <w:rsid w:val="00457D3B"/>
    <w:rsid w:val="00460EE9"/>
    <w:rsid w:val="004626CC"/>
    <w:rsid w:val="0046753A"/>
    <w:rsid w:val="00470A1D"/>
    <w:rsid w:val="004730B4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290E"/>
    <w:rsid w:val="004E5AC4"/>
    <w:rsid w:val="004F07AE"/>
    <w:rsid w:val="004F6AA9"/>
    <w:rsid w:val="00500804"/>
    <w:rsid w:val="005066AC"/>
    <w:rsid w:val="00506DED"/>
    <w:rsid w:val="00512E4C"/>
    <w:rsid w:val="0051532B"/>
    <w:rsid w:val="00516CBC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178F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E6AE5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3846"/>
    <w:rsid w:val="0062466E"/>
    <w:rsid w:val="00626E5D"/>
    <w:rsid w:val="00631989"/>
    <w:rsid w:val="00631A3C"/>
    <w:rsid w:val="00642200"/>
    <w:rsid w:val="00642F77"/>
    <w:rsid w:val="00646E0E"/>
    <w:rsid w:val="006473D3"/>
    <w:rsid w:val="006501DA"/>
    <w:rsid w:val="006531CA"/>
    <w:rsid w:val="00653DEE"/>
    <w:rsid w:val="006567C8"/>
    <w:rsid w:val="00660682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3FA8"/>
    <w:rsid w:val="006B742F"/>
    <w:rsid w:val="006C0B03"/>
    <w:rsid w:val="006C5DB0"/>
    <w:rsid w:val="006C7649"/>
    <w:rsid w:val="006D1CE1"/>
    <w:rsid w:val="006D7AA2"/>
    <w:rsid w:val="006E260B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215B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4FFB"/>
    <w:rsid w:val="0074717A"/>
    <w:rsid w:val="00751E8C"/>
    <w:rsid w:val="0075379E"/>
    <w:rsid w:val="007541C9"/>
    <w:rsid w:val="007542AE"/>
    <w:rsid w:val="007554AA"/>
    <w:rsid w:val="0075695D"/>
    <w:rsid w:val="007573A8"/>
    <w:rsid w:val="00764EFE"/>
    <w:rsid w:val="007661A2"/>
    <w:rsid w:val="00766546"/>
    <w:rsid w:val="00766850"/>
    <w:rsid w:val="00766C69"/>
    <w:rsid w:val="007733F3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2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10BC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0E9"/>
    <w:rsid w:val="00831CC0"/>
    <w:rsid w:val="008320A7"/>
    <w:rsid w:val="00834FEC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62B9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8FE"/>
    <w:rsid w:val="008D3C7B"/>
    <w:rsid w:val="008D6C53"/>
    <w:rsid w:val="008D7B4E"/>
    <w:rsid w:val="008E1FB8"/>
    <w:rsid w:val="008E3B5F"/>
    <w:rsid w:val="008E53E7"/>
    <w:rsid w:val="008F105D"/>
    <w:rsid w:val="008F159E"/>
    <w:rsid w:val="008F207E"/>
    <w:rsid w:val="008F3264"/>
    <w:rsid w:val="008F5BD5"/>
    <w:rsid w:val="008F747C"/>
    <w:rsid w:val="00902E96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2AA9"/>
    <w:rsid w:val="009537FC"/>
    <w:rsid w:val="00953CB4"/>
    <w:rsid w:val="00955DEC"/>
    <w:rsid w:val="009565F9"/>
    <w:rsid w:val="00956CE8"/>
    <w:rsid w:val="009579ED"/>
    <w:rsid w:val="00961282"/>
    <w:rsid w:val="00964C15"/>
    <w:rsid w:val="009672FC"/>
    <w:rsid w:val="009730BE"/>
    <w:rsid w:val="00975872"/>
    <w:rsid w:val="0098228B"/>
    <w:rsid w:val="00984DC5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E6E96"/>
    <w:rsid w:val="009F25CC"/>
    <w:rsid w:val="009F2659"/>
    <w:rsid w:val="009F74E4"/>
    <w:rsid w:val="00A01A63"/>
    <w:rsid w:val="00A048AC"/>
    <w:rsid w:val="00A216DE"/>
    <w:rsid w:val="00A21E07"/>
    <w:rsid w:val="00A23D81"/>
    <w:rsid w:val="00A241D5"/>
    <w:rsid w:val="00A25F9A"/>
    <w:rsid w:val="00A267AB"/>
    <w:rsid w:val="00A31429"/>
    <w:rsid w:val="00A3165E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9AC"/>
    <w:rsid w:val="00A70DCF"/>
    <w:rsid w:val="00A7348B"/>
    <w:rsid w:val="00A7411C"/>
    <w:rsid w:val="00A750D5"/>
    <w:rsid w:val="00A75A48"/>
    <w:rsid w:val="00A76E92"/>
    <w:rsid w:val="00A83FB1"/>
    <w:rsid w:val="00A861DA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E7084"/>
    <w:rsid w:val="00AF4B4F"/>
    <w:rsid w:val="00AF5E3A"/>
    <w:rsid w:val="00AF64A6"/>
    <w:rsid w:val="00B02F0A"/>
    <w:rsid w:val="00B03AC8"/>
    <w:rsid w:val="00B03DF4"/>
    <w:rsid w:val="00B05AB7"/>
    <w:rsid w:val="00B20254"/>
    <w:rsid w:val="00B21317"/>
    <w:rsid w:val="00B2286E"/>
    <w:rsid w:val="00B22883"/>
    <w:rsid w:val="00B23CC3"/>
    <w:rsid w:val="00B24C82"/>
    <w:rsid w:val="00B26B80"/>
    <w:rsid w:val="00B26D61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28E6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5"/>
    <w:rsid w:val="00BC3C8A"/>
    <w:rsid w:val="00BC4A95"/>
    <w:rsid w:val="00BC5514"/>
    <w:rsid w:val="00BC5DA1"/>
    <w:rsid w:val="00BC7D7E"/>
    <w:rsid w:val="00BD244A"/>
    <w:rsid w:val="00BD2634"/>
    <w:rsid w:val="00BD4710"/>
    <w:rsid w:val="00BD53FA"/>
    <w:rsid w:val="00BD76E9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3EB"/>
    <w:rsid w:val="00C06868"/>
    <w:rsid w:val="00C12202"/>
    <w:rsid w:val="00C17007"/>
    <w:rsid w:val="00C17AC4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3A4D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1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58B0"/>
    <w:rsid w:val="00CB7BEC"/>
    <w:rsid w:val="00CC03D8"/>
    <w:rsid w:val="00CC212D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1A60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B725E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70A3"/>
    <w:rsid w:val="00EA304D"/>
    <w:rsid w:val="00EA5868"/>
    <w:rsid w:val="00EA775D"/>
    <w:rsid w:val="00EB079E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05EAB"/>
    <w:rsid w:val="00F10AD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32CD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95F8E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1">
    <w:name w:val="Emphasis"/>
    <w:basedOn w:val="a0"/>
    <w:uiPriority w:val="20"/>
    <w:qFormat/>
    <w:locked/>
    <w:rsid w:val="00AE7084"/>
    <w:rPr>
      <w:i/>
      <w:iCs/>
    </w:rPr>
  </w:style>
  <w:style w:type="character" w:customStyle="1" w:styleId="newsarrowdesktop">
    <w:name w:val="news__arrowdesktop"/>
    <w:basedOn w:val="a0"/>
    <w:rsid w:val="0006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3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4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106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rosreestr-razrabotal-daydzhest-zakonodatelnykh-izmeneniy-v-sfere-zemli-i-nedvizhimosti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upload/Doc/press/%D0%94%D0%B0%D0%B9%D0%B4%D0%B6%D0%B5%D1%81%D1%82%20%D0%B7%D0%B0%D0%BA%D0%BE%D0%BD%D0%BE%D0%B4%D0%B0%D1%82%D0%B5%D0%BB%D1%8C%D0%BD%D1%8B%D1%85%20%D0%B8%D0%B7%D0%BC%D0%B5%D0%BD%D0%B5%D0%BD%D0%B8%D0%B9%20III%20%D0%BA%D0%B2%D0%B0%D1%80%D1%82%D0%B0%D0%B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B12C-37F3-4E9F-8969-ADCCA510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men</cp:lastModifiedBy>
  <cp:revision>7</cp:revision>
  <cp:lastPrinted>2021-10-29T06:20:00Z</cp:lastPrinted>
  <dcterms:created xsi:type="dcterms:W3CDTF">2021-10-28T13:00:00Z</dcterms:created>
  <dcterms:modified xsi:type="dcterms:W3CDTF">2021-10-29T06:29:00Z</dcterms:modified>
</cp:coreProperties>
</file>