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9F146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724583774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C65FA9" w:rsidP="00093F89">
      <w:pPr>
        <w:pStyle w:val="ab"/>
      </w:pPr>
      <w:r>
        <w:t>ДУМА ВЕСЬЕГОНСКОГО МУНИЦИПАЛЬНОГО ОКРУГА</w:t>
      </w:r>
    </w:p>
    <w:p w:rsidR="00F04E62" w:rsidRDefault="00F04E62" w:rsidP="00093F89">
      <w:pPr>
        <w:pStyle w:val="ac"/>
        <w:jc w:val="center"/>
      </w:pPr>
      <w:r>
        <w:t>ТВЕРСКОЙ ОБЛАСТИ</w:t>
      </w:r>
    </w:p>
    <w:p w:rsidR="00F04E62" w:rsidRDefault="00F04E62" w:rsidP="00093F89">
      <w:pPr>
        <w:pStyle w:val="ac"/>
        <w:jc w:val="center"/>
      </w:pPr>
    </w:p>
    <w:p w:rsidR="00F04E62" w:rsidRDefault="00F04E62" w:rsidP="00093F89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093F89" w:rsidP="00093F89">
      <w:pPr>
        <w:pStyle w:val="ac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="00F04E62"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182E04">
      <w:pPr>
        <w:pStyle w:val="ac"/>
        <w:rPr>
          <w:b w:val="0"/>
        </w:rPr>
      </w:pPr>
      <w:r>
        <w:rPr>
          <w:b w:val="0"/>
        </w:rPr>
        <w:t>13</w:t>
      </w:r>
      <w:r w:rsidR="00093F89">
        <w:rPr>
          <w:b w:val="0"/>
        </w:rPr>
        <w:t>.</w:t>
      </w:r>
      <w:r>
        <w:rPr>
          <w:b w:val="0"/>
        </w:rPr>
        <w:t>09</w:t>
      </w:r>
      <w:r w:rsidR="00142ABE">
        <w:rPr>
          <w:b w:val="0"/>
        </w:rPr>
        <w:t>.</w:t>
      </w:r>
      <w:r w:rsidR="006557E2">
        <w:rPr>
          <w:b w:val="0"/>
        </w:rPr>
        <w:t xml:space="preserve">2021                                                                                                 </w:t>
      </w:r>
      <w:r w:rsidR="00142ABE">
        <w:rPr>
          <w:b w:val="0"/>
        </w:rPr>
        <w:t xml:space="preserve">      </w:t>
      </w:r>
      <w:r w:rsidR="006557E2">
        <w:rPr>
          <w:b w:val="0"/>
        </w:rPr>
        <w:t xml:space="preserve">  </w:t>
      </w:r>
      <w:r w:rsidR="00142ABE">
        <w:rPr>
          <w:b w:val="0"/>
        </w:rPr>
        <w:t xml:space="preserve">             </w:t>
      </w:r>
      <w:r w:rsidR="00F04E62">
        <w:rPr>
          <w:b w:val="0"/>
        </w:rPr>
        <w:t>№</w:t>
      </w:r>
      <w:r>
        <w:rPr>
          <w:b w:val="0"/>
        </w:rPr>
        <w:t xml:space="preserve"> 249</w:t>
      </w:r>
      <w:r w:rsidR="00F04E62">
        <w:rPr>
          <w:b w:val="0"/>
        </w:rPr>
        <w:t xml:space="preserve">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044"/>
      </w:tblGrid>
      <w:tr w:rsidR="00F04E62" w:rsidTr="004E4F42">
        <w:trPr>
          <w:trHeight w:val="1244"/>
        </w:trPr>
        <w:tc>
          <w:tcPr>
            <w:tcW w:w="4044" w:type="dxa"/>
          </w:tcPr>
          <w:p w:rsidR="00943FBE" w:rsidRPr="001A0768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7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93F89">
              <w:rPr>
                <w:rFonts w:ascii="Times New Roman" w:hAnsi="Times New Roman" w:cs="Times New Roman"/>
                <w:sz w:val="22"/>
                <w:szCs w:val="22"/>
              </w:rPr>
              <w:t xml:space="preserve">б отчете управляющего делами Администрации Весьегонского муниципального округа о </w:t>
            </w:r>
            <w:r w:rsidRPr="001A07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46EB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рассмотрении обращений граждан, поступивших в Думу </w:t>
            </w:r>
            <w:r w:rsidR="004E4F42" w:rsidRPr="001A0768">
              <w:rPr>
                <w:rFonts w:ascii="Times New Roman" w:hAnsi="Times New Roman"/>
                <w:sz w:val="24"/>
                <w:szCs w:val="24"/>
              </w:rPr>
              <w:t xml:space="preserve"> Весьегонского муниципального</w:t>
            </w:r>
            <w:r w:rsidR="006E4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6EB" w:rsidRPr="001A076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6E46EB">
              <w:rPr>
                <w:rFonts w:ascii="Times New Roman" w:hAnsi="Times New Roman"/>
                <w:sz w:val="24"/>
                <w:szCs w:val="24"/>
              </w:rPr>
              <w:t xml:space="preserve"> и направленных в Администрацию Весьегонского муниципального округа </w:t>
            </w:r>
            <w:r w:rsidR="004E4F42" w:rsidRPr="001A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00C">
              <w:rPr>
                <w:rFonts w:ascii="Times New Roman" w:hAnsi="Times New Roman"/>
                <w:sz w:val="24"/>
                <w:szCs w:val="24"/>
              </w:rPr>
              <w:t xml:space="preserve">за июнь, июль, август </w:t>
            </w:r>
            <w:r w:rsidR="005F4CF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6E46E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E46EB" w:rsidRDefault="006565D0" w:rsidP="006E46EB">
      <w:pPr>
        <w:pStyle w:val="ConsNormal"/>
        <w:ind w:righ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="00C65FA9">
        <w:rPr>
          <w:rFonts w:ascii="Times New Roman" w:hAnsi="Times New Roman" w:cs="Times New Roman"/>
          <w:sz w:val="22"/>
        </w:rPr>
        <w:t xml:space="preserve">Заслушав отчет </w:t>
      </w:r>
      <w:r w:rsidR="006E46EB">
        <w:rPr>
          <w:rFonts w:ascii="Times New Roman" w:hAnsi="Times New Roman" w:cs="Times New Roman"/>
          <w:sz w:val="22"/>
        </w:rPr>
        <w:t xml:space="preserve">управляющего делами </w:t>
      </w:r>
      <w:r w:rsidR="004E4F42">
        <w:rPr>
          <w:rFonts w:ascii="Times New Roman" w:hAnsi="Times New Roman" w:cs="Times New Roman"/>
          <w:sz w:val="22"/>
        </w:rPr>
        <w:t xml:space="preserve"> Администрации</w:t>
      </w:r>
      <w:r w:rsidR="00237A65">
        <w:rPr>
          <w:rFonts w:ascii="Times New Roman" w:hAnsi="Times New Roman" w:cs="Times New Roman"/>
          <w:sz w:val="22"/>
        </w:rPr>
        <w:t xml:space="preserve"> </w:t>
      </w:r>
      <w:r w:rsidR="00C65FA9">
        <w:rPr>
          <w:rFonts w:ascii="Times New Roman" w:hAnsi="Times New Roman" w:cs="Times New Roman"/>
          <w:sz w:val="22"/>
        </w:rPr>
        <w:t>Весьегонского муниципального округа</w:t>
      </w:r>
      <w:r w:rsidR="00237A65">
        <w:rPr>
          <w:rFonts w:ascii="Times New Roman" w:hAnsi="Times New Roman" w:cs="Times New Roman"/>
          <w:sz w:val="22"/>
        </w:rPr>
        <w:t xml:space="preserve"> </w:t>
      </w:r>
      <w:r w:rsidR="006E46EB">
        <w:rPr>
          <w:rFonts w:ascii="Times New Roman" w:hAnsi="Times New Roman" w:cs="Times New Roman"/>
          <w:sz w:val="22"/>
        </w:rPr>
        <w:t>Лисенкова С.В</w:t>
      </w:r>
      <w:r w:rsidR="003C34E7">
        <w:rPr>
          <w:rFonts w:ascii="Times New Roman" w:hAnsi="Times New Roman" w:cs="Times New Roman"/>
          <w:sz w:val="22"/>
        </w:rPr>
        <w:t>.</w:t>
      </w:r>
      <w:r w:rsidR="006E46EB">
        <w:rPr>
          <w:rFonts w:ascii="Times New Roman" w:hAnsi="Times New Roman" w:cs="Times New Roman"/>
          <w:sz w:val="22"/>
        </w:rPr>
        <w:t xml:space="preserve"> </w:t>
      </w:r>
      <w:r w:rsidR="005B5763">
        <w:rPr>
          <w:rFonts w:ascii="Times New Roman" w:hAnsi="Times New Roman" w:cs="Times New Roman"/>
          <w:sz w:val="22"/>
        </w:rPr>
        <w:t xml:space="preserve"> </w:t>
      </w:r>
      <w:r w:rsidR="001C4E9D">
        <w:rPr>
          <w:rFonts w:ascii="Times New Roman" w:hAnsi="Times New Roman" w:cs="Times New Roman"/>
          <w:sz w:val="22"/>
        </w:rPr>
        <w:t xml:space="preserve">о </w:t>
      </w:r>
      <w:r w:rsidR="006E46EB">
        <w:rPr>
          <w:rFonts w:ascii="Times New Roman" w:hAnsi="Times New Roman" w:cs="Times New Roman"/>
          <w:sz w:val="22"/>
          <w:szCs w:val="22"/>
        </w:rPr>
        <w:t xml:space="preserve">рассмотрении обращений граждан, поступивших в Думу </w:t>
      </w:r>
      <w:r w:rsidR="006E46EB" w:rsidRPr="001A0768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6E46EB">
        <w:rPr>
          <w:rFonts w:ascii="Times New Roman" w:hAnsi="Times New Roman"/>
          <w:sz w:val="24"/>
          <w:szCs w:val="24"/>
        </w:rPr>
        <w:t xml:space="preserve"> </w:t>
      </w:r>
      <w:r w:rsidR="006E46EB" w:rsidRPr="001A0768">
        <w:rPr>
          <w:rFonts w:ascii="Times New Roman" w:hAnsi="Times New Roman"/>
          <w:sz w:val="24"/>
          <w:szCs w:val="24"/>
        </w:rPr>
        <w:t>округа</w:t>
      </w:r>
      <w:r w:rsidR="006E46EB">
        <w:rPr>
          <w:rFonts w:ascii="Times New Roman" w:hAnsi="Times New Roman"/>
          <w:sz w:val="24"/>
          <w:szCs w:val="24"/>
        </w:rPr>
        <w:t xml:space="preserve"> и направленных в Администрацию Весьегонского муниципального округа </w:t>
      </w:r>
      <w:r w:rsidR="006E46EB" w:rsidRPr="001A0768">
        <w:rPr>
          <w:rFonts w:ascii="Times New Roman" w:hAnsi="Times New Roman"/>
          <w:sz w:val="24"/>
          <w:szCs w:val="24"/>
        </w:rPr>
        <w:t xml:space="preserve"> </w:t>
      </w:r>
      <w:r w:rsidR="006E46EB">
        <w:rPr>
          <w:rFonts w:ascii="Times New Roman" w:hAnsi="Times New Roman"/>
          <w:sz w:val="24"/>
          <w:szCs w:val="24"/>
        </w:rPr>
        <w:t xml:space="preserve">за </w:t>
      </w:r>
      <w:r w:rsidR="003D600C">
        <w:rPr>
          <w:rFonts w:ascii="Times New Roman" w:hAnsi="Times New Roman"/>
          <w:sz w:val="24"/>
          <w:szCs w:val="24"/>
        </w:rPr>
        <w:t xml:space="preserve">июнь, июль, август </w:t>
      </w:r>
      <w:r w:rsidR="00331FB6">
        <w:rPr>
          <w:rFonts w:ascii="Times New Roman" w:hAnsi="Times New Roman"/>
          <w:sz w:val="24"/>
          <w:szCs w:val="24"/>
        </w:rPr>
        <w:t>2022</w:t>
      </w:r>
      <w:r w:rsidR="006E46EB">
        <w:rPr>
          <w:rFonts w:ascii="Times New Roman" w:hAnsi="Times New Roman"/>
          <w:sz w:val="24"/>
          <w:szCs w:val="24"/>
        </w:rPr>
        <w:t xml:space="preserve"> года</w:t>
      </w:r>
    </w:p>
    <w:p w:rsidR="006565D0" w:rsidRPr="001A0768" w:rsidRDefault="006565D0" w:rsidP="006E46EB">
      <w:pPr>
        <w:pStyle w:val="ConsNormal"/>
        <w:ind w:right="3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3F89" w:rsidRDefault="006565D0" w:rsidP="00093F89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4E4F42" w:rsidRPr="004E4F42" w:rsidRDefault="006565D0" w:rsidP="00093F89">
      <w:pPr>
        <w:pStyle w:val="ConsNormal"/>
        <w:ind w:firstLine="70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b/>
          <w:sz w:val="24"/>
          <w:szCs w:val="24"/>
        </w:rPr>
        <w:t>ОКРУГА РЕШИЛА: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6E46EB" w:rsidRDefault="006565D0" w:rsidP="006E46EB">
      <w:pPr>
        <w:pStyle w:val="ConsNormal"/>
        <w:ind w:righ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2"/>
        </w:rPr>
        <w:t xml:space="preserve">     </w:t>
      </w:r>
      <w:r w:rsidR="00237A65" w:rsidRPr="000432D9">
        <w:rPr>
          <w:rFonts w:ascii="Times New Roman" w:hAnsi="Times New Roman" w:cs="Times New Roman"/>
          <w:bCs/>
          <w:sz w:val="22"/>
        </w:rPr>
        <w:t xml:space="preserve">1.Принять к сведению </w:t>
      </w:r>
      <w:r w:rsidR="004E4F42">
        <w:rPr>
          <w:rFonts w:ascii="Times New Roman" w:hAnsi="Times New Roman" w:cs="Times New Roman"/>
          <w:sz w:val="22"/>
        </w:rPr>
        <w:t xml:space="preserve">отчет </w:t>
      </w:r>
      <w:r w:rsidR="006E46EB">
        <w:rPr>
          <w:rFonts w:ascii="Times New Roman" w:hAnsi="Times New Roman" w:cs="Times New Roman"/>
          <w:sz w:val="22"/>
        </w:rPr>
        <w:t>управляющего делами  Администрации Весьегонского муниципального округа Лисенкова С.В</w:t>
      </w:r>
      <w:r>
        <w:rPr>
          <w:rFonts w:ascii="Times New Roman" w:hAnsi="Times New Roman" w:cs="Times New Roman"/>
          <w:sz w:val="22"/>
        </w:rPr>
        <w:t>.</w:t>
      </w:r>
      <w:r w:rsidR="006E46EB">
        <w:rPr>
          <w:rFonts w:ascii="Times New Roman" w:hAnsi="Times New Roman" w:cs="Times New Roman"/>
          <w:sz w:val="22"/>
        </w:rPr>
        <w:t xml:space="preserve">  о </w:t>
      </w:r>
      <w:r w:rsidR="006E46EB">
        <w:rPr>
          <w:rFonts w:ascii="Times New Roman" w:hAnsi="Times New Roman" w:cs="Times New Roman"/>
          <w:sz w:val="22"/>
          <w:szCs w:val="22"/>
        </w:rPr>
        <w:t xml:space="preserve">рассмотрении обращений граждан, поступивших в Думу </w:t>
      </w:r>
      <w:r w:rsidR="006E46EB" w:rsidRPr="001A0768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6E46EB">
        <w:rPr>
          <w:rFonts w:ascii="Times New Roman" w:hAnsi="Times New Roman"/>
          <w:sz w:val="24"/>
          <w:szCs w:val="24"/>
        </w:rPr>
        <w:t xml:space="preserve"> </w:t>
      </w:r>
      <w:r w:rsidR="006E46EB" w:rsidRPr="001A0768">
        <w:rPr>
          <w:rFonts w:ascii="Times New Roman" w:hAnsi="Times New Roman"/>
          <w:sz w:val="24"/>
          <w:szCs w:val="24"/>
        </w:rPr>
        <w:t>округа</w:t>
      </w:r>
      <w:r w:rsidR="006E46EB">
        <w:rPr>
          <w:rFonts w:ascii="Times New Roman" w:hAnsi="Times New Roman"/>
          <w:sz w:val="24"/>
          <w:szCs w:val="24"/>
        </w:rPr>
        <w:t xml:space="preserve"> и направленных в Администрацию Весьегонского муниципального округа </w:t>
      </w:r>
      <w:r w:rsidR="006E46EB" w:rsidRPr="001A0768">
        <w:rPr>
          <w:rFonts w:ascii="Times New Roman" w:hAnsi="Times New Roman"/>
          <w:sz w:val="24"/>
          <w:szCs w:val="24"/>
        </w:rPr>
        <w:t xml:space="preserve"> </w:t>
      </w:r>
      <w:r w:rsidR="006E46EB">
        <w:rPr>
          <w:rFonts w:ascii="Times New Roman" w:hAnsi="Times New Roman"/>
          <w:sz w:val="24"/>
          <w:szCs w:val="24"/>
        </w:rPr>
        <w:t xml:space="preserve">за </w:t>
      </w:r>
      <w:r w:rsidR="003D600C">
        <w:rPr>
          <w:rFonts w:ascii="Times New Roman" w:hAnsi="Times New Roman"/>
          <w:sz w:val="24"/>
          <w:szCs w:val="24"/>
        </w:rPr>
        <w:t xml:space="preserve">июнь, июль, август </w:t>
      </w:r>
      <w:r w:rsidR="00331FB6">
        <w:rPr>
          <w:rFonts w:ascii="Times New Roman" w:hAnsi="Times New Roman"/>
          <w:sz w:val="24"/>
          <w:szCs w:val="24"/>
        </w:rPr>
        <w:t>2022</w:t>
      </w:r>
      <w:r w:rsidR="00093F89">
        <w:rPr>
          <w:rFonts w:ascii="Times New Roman" w:hAnsi="Times New Roman"/>
          <w:sz w:val="24"/>
          <w:szCs w:val="24"/>
        </w:rPr>
        <w:t xml:space="preserve"> </w:t>
      </w:r>
      <w:r w:rsidR="006E46EB">
        <w:rPr>
          <w:rFonts w:ascii="Times New Roman" w:hAnsi="Times New Roman"/>
          <w:sz w:val="24"/>
          <w:szCs w:val="24"/>
        </w:rPr>
        <w:t>года.</w:t>
      </w:r>
    </w:p>
    <w:p w:rsidR="006565D0" w:rsidRDefault="006565D0" w:rsidP="006565D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</w:rPr>
      </w:pPr>
    </w:p>
    <w:p w:rsidR="00237A65" w:rsidRDefault="006565D0" w:rsidP="006565D0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="00093F89">
        <w:rPr>
          <w:rFonts w:ascii="Times New Roman" w:hAnsi="Times New Roman" w:cs="Times New Roman"/>
          <w:sz w:val="22"/>
        </w:rPr>
        <w:t>2</w:t>
      </w:r>
      <w:r w:rsidR="00237A65">
        <w:rPr>
          <w:rFonts w:ascii="Times New Roman" w:hAnsi="Times New Roman" w:cs="Times New Roman"/>
          <w:bCs/>
          <w:sz w:val="22"/>
        </w:rPr>
        <w:t xml:space="preserve">.Настоящее решение вступает в силу со дня его </w:t>
      </w:r>
      <w:r>
        <w:rPr>
          <w:rFonts w:ascii="Times New Roman" w:hAnsi="Times New Roman" w:cs="Times New Roman"/>
          <w:bCs/>
          <w:sz w:val="22"/>
        </w:rPr>
        <w:t>принятия.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6565D0" w:rsidRDefault="006565D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93F89" w:rsidRDefault="00093F8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93F89" w:rsidRDefault="00093F8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93F89" w:rsidRDefault="00C65FA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Председатель Думы  </w:t>
      </w:r>
      <w:proofErr w:type="gramStart"/>
      <w:r w:rsidR="001A0768">
        <w:rPr>
          <w:color w:val="000000"/>
          <w:sz w:val="22"/>
        </w:rPr>
        <w:t>Весьегонского</w:t>
      </w:r>
      <w:proofErr w:type="gramEnd"/>
    </w:p>
    <w:p w:rsidR="000345A4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муниципального округа</w:t>
      </w:r>
      <w:r w:rsidR="00C65FA9">
        <w:rPr>
          <w:color w:val="000000"/>
          <w:sz w:val="22"/>
        </w:rPr>
        <w:t xml:space="preserve">                                                 </w:t>
      </w:r>
      <w:r w:rsidR="00093F89">
        <w:rPr>
          <w:color w:val="000000"/>
          <w:sz w:val="22"/>
        </w:rPr>
        <w:t xml:space="preserve">                        </w:t>
      </w:r>
      <w:r w:rsidR="00C65FA9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</w:t>
      </w:r>
      <w:r w:rsidR="00093F89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 А.</w:t>
      </w:r>
      <w:r w:rsidR="00C65FA9">
        <w:rPr>
          <w:color w:val="000000"/>
          <w:sz w:val="22"/>
        </w:rPr>
        <w:t>С. Ермошин</w:t>
      </w:r>
    </w:p>
    <w:p w:rsidR="001A0768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1A0768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1A0768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1B380F" w:rsidRDefault="001B380F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93F89" w:rsidRDefault="00093F8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3C34E7" w:rsidRDefault="003C34E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3C34E7" w:rsidRDefault="003C34E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 w:rsidP="001A0084">
      <w:pPr>
        <w:jc w:val="both"/>
      </w:pPr>
      <w:r w:rsidRPr="00B73E00">
        <w:lastRenderedPageBreak/>
        <w:t>В Думу Весьегонского муниципал</w:t>
      </w:r>
      <w:r>
        <w:t>ьного округа поступили обращения:</w:t>
      </w:r>
      <w:r w:rsidRPr="00B73E00">
        <w:t xml:space="preserve"> </w:t>
      </w:r>
    </w:p>
    <w:p w:rsidR="001A0084" w:rsidRPr="00B73E00" w:rsidRDefault="001A0084" w:rsidP="001A0084">
      <w:pPr>
        <w:jc w:val="both"/>
      </w:pPr>
    </w:p>
    <w:p w:rsidR="006E46EB" w:rsidRDefault="006E46EB" w:rsidP="001A0084">
      <w:pPr>
        <w:jc w:val="both"/>
      </w:pPr>
      <w:r w:rsidRPr="00B73E00">
        <w:t xml:space="preserve">- от жителей </w:t>
      </w:r>
      <w:r w:rsidR="003D600C">
        <w:t xml:space="preserve">ул. </w:t>
      </w:r>
      <w:proofErr w:type="spellStart"/>
      <w:r w:rsidR="003D600C">
        <w:t>Самойловская</w:t>
      </w:r>
      <w:proofErr w:type="spellEnd"/>
      <w:r w:rsidR="003D600C">
        <w:t>, ул</w:t>
      </w:r>
      <w:proofErr w:type="gramStart"/>
      <w:r w:rsidR="003D600C">
        <w:t>.Р</w:t>
      </w:r>
      <w:proofErr w:type="gramEnd"/>
      <w:r w:rsidR="003D600C">
        <w:t>аздельная</w:t>
      </w:r>
      <w:r w:rsidRPr="00B73E00">
        <w:t xml:space="preserve"> от </w:t>
      </w:r>
      <w:r w:rsidR="003D600C">
        <w:t xml:space="preserve">30.06.2022 об  аварийном </w:t>
      </w:r>
      <w:proofErr w:type="spellStart"/>
      <w:r w:rsidR="003D600C">
        <w:t>колодце</w:t>
      </w:r>
      <w:r w:rsidR="00093F89">
        <w:t>.О</w:t>
      </w:r>
      <w:r w:rsidRPr="00B73E00">
        <w:t>твет</w:t>
      </w:r>
      <w:proofErr w:type="spellEnd"/>
      <w:r w:rsidRPr="00B73E00">
        <w:t xml:space="preserve"> предоставил   </w:t>
      </w:r>
      <w:r w:rsidR="003D600C" w:rsidRPr="00B73E00">
        <w:t>отдел ЖКХ и благоустройства территории</w:t>
      </w:r>
      <w:r w:rsidRPr="00B73E00">
        <w:t xml:space="preserve">  Весьегонского муниципального округа, что </w:t>
      </w:r>
      <w:r w:rsidR="003D600C">
        <w:t>работы по засыпке колодца, указанного в заявлении, выполнены</w:t>
      </w:r>
      <w:r w:rsidRPr="00B73E00">
        <w:t>.</w:t>
      </w:r>
    </w:p>
    <w:p w:rsidR="001A0084" w:rsidRPr="00B73E00" w:rsidRDefault="001A0084" w:rsidP="001A0084">
      <w:pPr>
        <w:jc w:val="both"/>
      </w:pPr>
    </w:p>
    <w:p w:rsidR="006E46EB" w:rsidRDefault="006E46EB" w:rsidP="001A0084">
      <w:pPr>
        <w:jc w:val="both"/>
      </w:pPr>
      <w:r w:rsidRPr="00B73E00">
        <w:t xml:space="preserve">- от </w:t>
      </w:r>
      <w:r w:rsidR="003D600C">
        <w:t>жителей ул</w:t>
      </w:r>
      <w:proofErr w:type="gramStart"/>
      <w:r w:rsidR="003D600C">
        <w:t>.А</w:t>
      </w:r>
      <w:proofErr w:type="gramEnd"/>
      <w:r w:rsidR="003D600C">
        <w:t>лександровская, ул.Пролетарская от 29.06.2022</w:t>
      </w:r>
      <w:r w:rsidRPr="00B73E00">
        <w:t xml:space="preserve"> о </w:t>
      </w:r>
      <w:r w:rsidR="003D600C">
        <w:t>строительстве мостов</w:t>
      </w:r>
      <w:r w:rsidR="00093F89">
        <w:t>.</w:t>
      </w:r>
      <w:r>
        <w:t xml:space="preserve"> </w:t>
      </w:r>
      <w:r w:rsidRPr="00B73E00">
        <w:t xml:space="preserve"> </w:t>
      </w:r>
      <w:r w:rsidR="00093F89">
        <w:t>О</w:t>
      </w:r>
      <w:r w:rsidRPr="00B73E00">
        <w:t>твет предоставил отдел ЖКХ и благоустройства территории Весьегонского муни</w:t>
      </w:r>
      <w:r w:rsidR="001A0084">
        <w:t>ц</w:t>
      </w:r>
      <w:r w:rsidR="001A0084">
        <w:t>и</w:t>
      </w:r>
      <w:r w:rsidR="001A0084">
        <w:t>пального округа</w:t>
      </w:r>
      <w:r w:rsidRPr="00B73E00">
        <w:t>,</w:t>
      </w:r>
      <w:r w:rsidR="001A0084">
        <w:t xml:space="preserve"> </w:t>
      </w:r>
      <w:r w:rsidRPr="00B73E00">
        <w:t xml:space="preserve">что </w:t>
      </w:r>
      <w:r w:rsidR="003D600C">
        <w:t>в настоящее время проводится конкурентные процедуры по опред</w:t>
      </w:r>
      <w:r w:rsidR="003D600C">
        <w:t>е</w:t>
      </w:r>
      <w:r w:rsidR="003D600C">
        <w:t>лению подрядной организации на выполнение работ по ремонту 4 мостов на улице Але</w:t>
      </w:r>
      <w:r w:rsidR="003D600C">
        <w:t>к</w:t>
      </w:r>
      <w:r w:rsidR="003D600C">
        <w:t>сандровская, Загородная, Некрасова. Запланированные работы будут выполнены до 01.09.2022 г.</w:t>
      </w:r>
    </w:p>
    <w:p w:rsidR="00C33AE1" w:rsidRDefault="00C33AE1" w:rsidP="001A0084">
      <w:pPr>
        <w:jc w:val="both"/>
      </w:pPr>
    </w:p>
    <w:p w:rsidR="00C33AE1" w:rsidRPr="001B380F" w:rsidRDefault="00C33AE1" w:rsidP="001A0084">
      <w:pPr>
        <w:jc w:val="both"/>
      </w:pPr>
      <w:r>
        <w:t xml:space="preserve">- от жителей </w:t>
      </w:r>
      <w:proofErr w:type="spellStart"/>
      <w:r>
        <w:t>с</w:t>
      </w:r>
      <w:proofErr w:type="gramStart"/>
      <w:r>
        <w:t>.К</w:t>
      </w:r>
      <w:proofErr w:type="gramEnd"/>
      <w:r>
        <w:t>есьма</w:t>
      </w:r>
      <w:proofErr w:type="spellEnd"/>
      <w:r>
        <w:t xml:space="preserve">, ул.Пушкинская, д.4а по вопросу оплаты </w:t>
      </w:r>
      <w:proofErr w:type="spellStart"/>
      <w:r>
        <w:t>общедомовых</w:t>
      </w:r>
      <w:proofErr w:type="spellEnd"/>
      <w:r>
        <w:t xml:space="preserve"> нужд за электроэнергию</w:t>
      </w:r>
      <w:r w:rsidR="00365620">
        <w:t>. О</w:t>
      </w:r>
      <w:r w:rsidRPr="00B73E00">
        <w:t>твет предоставил отдел ЖКХ и благоустройства территории Весьего</w:t>
      </w:r>
      <w:r w:rsidRPr="00B73E00">
        <w:t>н</w:t>
      </w:r>
      <w:r w:rsidRPr="00B73E00">
        <w:t>ского муни</w:t>
      </w:r>
      <w:r>
        <w:t>ципального округа</w:t>
      </w:r>
      <w:r w:rsidR="00365620">
        <w:t>.</w:t>
      </w:r>
      <w:r>
        <w:t xml:space="preserve"> </w:t>
      </w:r>
      <w:proofErr w:type="gramStart"/>
      <w:r w:rsidR="00365620">
        <w:t>Согласно сведений</w:t>
      </w:r>
      <w:proofErr w:type="gramEnd"/>
      <w:r w:rsidR="00365620">
        <w:t>, пред</w:t>
      </w:r>
      <w:r w:rsidR="001B380F" w:rsidRPr="001B380F">
        <w:t>ставленных гарантирующим п</w:t>
      </w:r>
      <w:r w:rsidR="001B380F" w:rsidRPr="001B380F">
        <w:t>о</w:t>
      </w:r>
      <w:r w:rsidR="001B380F" w:rsidRPr="001B380F">
        <w:t xml:space="preserve">ставщиком электроэнергии </w:t>
      </w:r>
      <w:r w:rsidR="001B380F" w:rsidRPr="001B380F">
        <w:rPr>
          <w:lang w:eastAsia="en-US"/>
        </w:rPr>
        <w:t>ОП «</w:t>
      </w:r>
      <w:proofErr w:type="spellStart"/>
      <w:r w:rsidR="001B380F" w:rsidRPr="001B380F">
        <w:rPr>
          <w:lang w:eastAsia="en-US"/>
        </w:rPr>
        <w:t>ТверьАтомЭнергоСбыт</w:t>
      </w:r>
      <w:proofErr w:type="spellEnd"/>
      <w:r w:rsidR="001B380F" w:rsidRPr="001B380F">
        <w:rPr>
          <w:lang w:eastAsia="en-US"/>
        </w:rPr>
        <w:t>»</w:t>
      </w:r>
      <w:r w:rsidR="00365620">
        <w:rPr>
          <w:lang w:eastAsia="en-US"/>
        </w:rPr>
        <w:t xml:space="preserve"> </w:t>
      </w:r>
      <w:r w:rsidR="001B380F" w:rsidRPr="001B380F">
        <w:rPr>
          <w:lang w:eastAsia="en-US"/>
        </w:rPr>
        <w:t xml:space="preserve">суммарный итоговый расход </w:t>
      </w:r>
      <w:proofErr w:type="spellStart"/>
      <w:r w:rsidR="001B380F" w:rsidRPr="001B380F">
        <w:rPr>
          <w:lang w:eastAsia="en-US"/>
        </w:rPr>
        <w:t>общедомового</w:t>
      </w:r>
      <w:proofErr w:type="spellEnd"/>
      <w:r w:rsidR="001B380F" w:rsidRPr="001B380F">
        <w:rPr>
          <w:lang w:eastAsia="en-US"/>
        </w:rPr>
        <w:t xml:space="preserve"> прибора учета,</w:t>
      </w:r>
      <w:r w:rsidR="001B380F">
        <w:rPr>
          <w:lang w:eastAsia="en-US"/>
        </w:rPr>
        <w:t xml:space="preserve"> </w:t>
      </w:r>
      <w:r w:rsidR="001B380F" w:rsidRPr="001B380F">
        <w:rPr>
          <w:lang w:eastAsia="en-US"/>
        </w:rPr>
        <w:t>за июнь составил 2936 КВт, суммарный потребленный об</w:t>
      </w:r>
      <w:r w:rsidR="001B380F" w:rsidRPr="001B380F">
        <w:rPr>
          <w:lang w:eastAsia="en-US"/>
        </w:rPr>
        <w:t>ъ</w:t>
      </w:r>
      <w:r w:rsidR="001B380F" w:rsidRPr="001B380F">
        <w:rPr>
          <w:lang w:eastAsia="en-US"/>
        </w:rPr>
        <w:t>ем жилых помещений за июнь 2934 КВт, то есть разница составляет 2 КВт. В связи с этим доводы, указанные в заявлении жильцов о высоких начислениях ОДН</w:t>
      </w:r>
      <w:r w:rsidR="00365620">
        <w:rPr>
          <w:lang w:eastAsia="en-US"/>
        </w:rPr>
        <w:t>,</w:t>
      </w:r>
      <w:r w:rsidR="001B380F" w:rsidRPr="001B380F">
        <w:rPr>
          <w:lang w:eastAsia="en-US"/>
        </w:rPr>
        <w:t xml:space="preserve"> не соответствуют действительности.</w:t>
      </w:r>
    </w:p>
    <w:p w:rsidR="00492B42" w:rsidRDefault="00492B42" w:rsidP="001A0084">
      <w:pPr>
        <w:jc w:val="both"/>
      </w:pPr>
    </w:p>
    <w:p w:rsidR="00492B42" w:rsidRPr="00B73E00" w:rsidRDefault="00492B42" w:rsidP="001A0084">
      <w:pPr>
        <w:jc w:val="both"/>
      </w:pPr>
      <w:r>
        <w:t xml:space="preserve">- </w:t>
      </w:r>
      <w:r w:rsidRPr="00B73E00">
        <w:t xml:space="preserve">от </w:t>
      </w:r>
      <w:r>
        <w:t>жителей д. Пронино от 21.07.2022 о приостановке строительства контейнерной м</w:t>
      </w:r>
      <w:r>
        <w:t>у</w:t>
      </w:r>
      <w:r>
        <w:t>сорной площадки</w:t>
      </w:r>
      <w:r w:rsidR="00365620">
        <w:t xml:space="preserve">. </w:t>
      </w:r>
      <w:proofErr w:type="gramStart"/>
      <w:r w:rsidR="00365620">
        <w:t>О</w:t>
      </w:r>
      <w:r w:rsidRPr="00B73E00">
        <w:t>твет предоставил   отдел ЖКХ и благоустройства территории  Весь</w:t>
      </w:r>
      <w:r w:rsidRPr="00B73E00">
        <w:t>е</w:t>
      </w:r>
      <w:r w:rsidRPr="00B73E00">
        <w:t>гонского муниципального округа</w:t>
      </w:r>
      <w:r>
        <w:t xml:space="preserve">, что согласно  </w:t>
      </w:r>
      <w:r w:rsidR="00365620">
        <w:t>р</w:t>
      </w:r>
      <w:r>
        <w:t xml:space="preserve">ешения </w:t>
      </w:r>
      <w:proofErr w:type="spellStart"/>
      <w:r>
        <w:t>Бежецкого</w:t>
      </w:r>
      <w:proofErr w:type="spellEnd"/>
      <w:r>
        <w:t xml:space="preserve"> межрайонного суда Тверской области от 10.01.2022 года Администрация Весьегонского муниципального о</w:t>
      </w:r>
      <w:r>
        <w:t>к</w:t>
      </w:r>
      <w:r>
        <w:t xml:space="preserve">руга до 01.10.2022 года обязана организовать необходимые работы по </w:t>
      </w:r>
      <w:r w:rsidR="00365620">
        <w:t>организации</w:t>
      </w:r>
      <w:r>
        <w:t xml:space="preserve"> мест (площадок) накопления твердых коммунальных отходов, расположенных на территории Весьегонского муниципального округа Тверской области, в том числе в д. Пронино об</w:t>
      </w:r>
      <w:r>
        <w:t>о</w:t>
      </w:r>
      <w:r>
        <w:t>рудовать площадку № 99, при въезде в</w:t>
      </w:r>
      <w:proofErr w:type="gramEnd"/>
      <w:r>
        <w:t xml:space="preserve"> деревню. В связи с этим, изменить местополож</w:t>
      </w:r>
      <w:r>
        <w:t>е</w:t>
      </w:r>
      <w:r>
        <w:t>ние площадки ТКО не предоставляется возможным.</w:t>
      </w: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093F89">
      <w:footnotePr>
        <w:pos w:val="beneathText"/>
      </w:footnotePr>
      <w:pgSz w:w="11905" w:h="16837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86" w:rsidRDefault="00D27986">
      <w:r>
        <w:separator/>
      </w:r>
    </w:p>
  </w:endnote>
  <w:endnote w:type="continuationSeparator" w:id="0">
    <w:p w:rsidR="00D27986" w:rsidRDefault="00D2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86" w:rsidRDefault="00D27986">
      <w:r>
        <w:separator/>
      </w:r>
    </w:p>
  </w:footnote>
  <w:footnote w:type="continuationSeparator" w:id="0">
    <w:p w:rsidR="00D27986" w:rsidRDefault="00D27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A38"/>
    <w:rsid w:val="000345A4"/>
    <w:rsid w:val="000421CE"/>
    <w:rsid w:val="0007292C"/>
    <w:rsid w:val="00093F89"/>
    <w:rsid w:val="00142ABE"/>
    <w:rsid w:val="00145680"/>
    <w:rsid w:val="00151CF8"/>
    <w:rsid w:val="001748E7"/>
    <w:rsid w:val="00182E04"/>
    <w:rsid w:val="001A0084"/>
    <w:rsid w:val="001A0768"/>
    <w:rsid w:val="001A2BF5"/>
    <w:rsid w:val="001B380F"/>
    <w:rsid w:val="001C27DD"/>
    <w:rsid w:val="001C4E9D"/>
    <w:rsid w:val="001E7C52"/>
    <w:rsid w:val="001F0045"/>
    <w:rsid w:val="00214003"/>
    <w:rsid w:val="00233835"/>
    <w:rsid w:val="00237A65"/>
    <w:rsid w:val="0026281F"/>
    <w:rsid w:val="00265381"/>
    <w:rsid w:val="00286385"/>
    <w:rsid w:val="002964E6"/>
    <w:rsid w:val="002A1F6F"/>
    <w:rsid w:val="002E3D92"/>
    <w:rsid w:val="00331FB6"/>
    <w:rsid w:val="00332D4C"/>
    <w:rsid w:val="00365620"/>
    <w:rsid w:val="00382F7F"/>
    <w:rsid w:val="00392033"/>
    <w:rsid w:val="003C34E7"/>
    <w:rsid w:val="003D3EBF"/>
    <w:rsid w:val="003D600C"/>
    <w:rsid w:val="003F3735"/>
    <w:rsid w:val="0041077A"/>
    <w:rsid w:val="004160F3"/>
    <w:rsid w:val="00420ACE"/>
    <w:rsid w:val="00446D5A"/>
    <w:rsid w:val="00492B42"/>
    <w:rsid w:val="004A3318"/>
    <w:rsid w:val="004A366C"/>
    <w:rsid w:val="004C2203"/>
    <w:rsid w:val="004C7BA0"/>
    <w:rsid w:val="004E1F0D"/>
    <w:rsid w:val="004E4F42"/>
    <w:rsid w:val="005136F0"/>
    <w:rsid w:val="00542EBD"/>
    <w:rsid w:val="00565420"/>
    <w:rsid w:val="0059341F"/>
    <w:rsid w:val="005B5763"/>
    <w:rsid w:val="005C193F"/>
    <w:rsid w:val="005C6A62"/>
    <w:rsid w:val="005E5D2B"/>
    <w:rsid w:val="005F4CF9"/>
    <w:rsid w:val="006209A7"/>
    <w:rsid w:val="00655695"/>
    <w:rsid w:val="006557E2"/>
    <w:rsid w:val="006565D0"/>
    <w:rsid w:val="00672E67"/>
    <w:rsid w:val="006E46EB"/>
    <w:rsid w:val="00737D2B"/>
    <w:rsid w:val="00773ECA"/>
    <w:rsid w:val="007969E0"/>
    <w:rsid w:val="007C6345"/>
    <w:rsid w:val="007C7CC7"/>
    <w:rsid w:val="007D51EA"/>
    <w:rsid w:val="008018BF"/>
    <w:rsid w:val="0087727E"/>
    <w:rsid w:val="008858EC"/>
    <w:rsid w:val="008A691A"/>
    <w:rsid w:val="008B65AB"/>
    <w:rsid w:val="008E1C08"/>
    <w:rsid w:val="00926938"/>
    <w:rsid w:val="00943FBE"/>
    <w:rsid w:val="009976B2"/>
    <w:rsid w:val="009D715B"/>
    <w:rsid w:val="009F1463"/>
    <w:rsid w:val="009F1808"/>
    <w:rsid w:val="00A4103A"/>
    <w:rsid w:val="00A429F1"/>
    <w:rsid w:val="00AA1716"/>
    <w:rsid w:val="00AB1A3C"/>
    <w:rsid w:val="00AF6227"/>
    <w:rsid w:val="00B6042D"/>
    <w:rsid w:val="00BB57BF"/>
    <w:rsid w:val="00BD02F9"/>
    <w:rsid w:val="00BD07B2"/>
    <w:rsid w:val="00BF75B7"/>
    <w:rsid w:val="00C00804"/>
    <w:rsid w:val="00C07E33"/>
    <w:rsid w:val="00C33AE1"/>
    <w:rsid w:val="00C44743"/>
    <w:rsid w:val="00C648C4"/>
    <w:rsid w:val="00C65265"/>
    <w:rsid w:val="00C65FA9"/>
    <w:rsid w:val="00CA1C6D"/>
    <w:rsid w:val="00CA3EB0"/>
    <w:rsid w:val="00CE73FA"/>
    <w:rsid w:val="00D14DB0"/>
    <w:rsid w:val="00D20C2E"/>
    <w:rsid w:val="00D27986"/>
    <w:rsid w:val="00D84A4F"/>
    <w:rsid w:val="00DA3A53"/>
    <w:rsid w:val="00DC7C02"/>
    <w:rsid w:val="00DD4FBE"/>
    <w:rsid w:val="00DD7EDA"/>
    <w:rsid w:val="00E127FB"/>
    <w:rsid w:val="00E23F40"/>
    <w:rsid w:val="00E43E7D"/>
    <w:rsid w:val="00E455EC"/>
    <w:rsid w:val="00E47C90"/>
    <w:rsid w:val="00E71945"/>
    <w:rsid w:val="00E80B7F"/>
    <w:rsid w:val="00E976D8"/>
    <w:rsid w:val="00EA5F5A"/>
    <w:rsid w:val="00EB5868"/>
    <w:rsid w:val="00F04E62"/>
    <w:rsid w:val="00F128FF"/>
    <w:rsid w:val="00F14C9C"/>
    <w:rsid w:val="00F2174D"/>
    <w:rsid w:val="00F26D56"/>
    <w:rsid w:val="00F3293C"/>
    <w:rsid w:val="00F75200"/>
    <w:rsid w:val="00F80449"/>
    <w:rsid w:val="00F926AB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F822-C825-42FD-9DAE-B6273F6F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</dc:creator>
  <cp:lastModifiedBy>Admin</cp:lastModifiedBy>
  <cp:revision>6</cp:revision>
  <cp:lastPrinted>2022-09-13T11:16:00Z</cp:lastPrinted>
  <dcterms:created xsi:type="dcterms:W3CDTF">2022-09-07T10:57:00Z</dcterms:created>
  <dcterms:modified xsi:type="dcterms:W3CDTF">2022-09-13T11:17:00Z</dcterms:modified>
</cp:coreProperties>
</file>