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97" w:rsidRDefault="00DF6F97" w:rsidP="008611BA">
      <w:pPr>
        <w:spacing w:line="271" w:lineRule="auto"/>
        <w:contextualSpacing/>
        <w:rPr>
          <w:rFonts w:ascii="Times New Roman" w:hAnsi="Times New Roman" w:cs="Times New Roman"/>
          <w:b/>
        </w:rPr>
      </w:pPr>
    </w:p>
    <w:p w:rsidR="00DF6F97" w:rsidRDefault="00DF6F97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1F7401" w:rsidRPr="008611BA" w:rsidRDefault="008611BA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  <w:r w:rsidRPr="00861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793A6E" w:rsidRPr="001F7401" w:rsidRDefault="00793A6E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9F525E" w:rsidRPr="00335CD7" w:rsidRDefault="001F7401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обобщения </w:t>
      </w:r>
      <w:r w:rsidR="0058767E" w:rsidRPr="00335CD7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673A72" w:rsidRPr="00335CD7" w:rsidRDefault="0058767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</w:t>
      </w:r>
      <w:r w:rsidR="001F7401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335CD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62D4E" w:rsidRPr="00335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25E" w:rsidRDefault="009F525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E3586" w:rsidRPr="00335CD7">
        <w:rPr>
          <w:rFonts w:ascii="Times New Roman" w:hAnsi="Times New Roman" w:cs="Times New Roman"/>
          <w:b/>
          <w:sz w:val="28"/>
          <w:szCs w:val="28"/>
        </w:rPr>
        <w:t>Весьегонского муниципального округа</w:t>
      </w:r>
      <w:r w:rsidR="00E6386E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1B2E69" w:rsidRPr="00335CD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CD5" w:rsidRPr="00335CD7" w:rsidRDefault="00173CD5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3E2" w:rsidRDefault="00CE6CB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933E2" w:rsidRPr="00335CD7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</w:t>
      </w:r>
      <w:r w:rsidR="001F7401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="00DF6F97">
        <w:rPr>
          <w:rFonts w:ascii="Times New Roman" w:hAnsi="Times New Roman" w:cs="Times New Roman"/>
          <w:sz w:val="28"/>
          <w:szCs w:val="28"/>
        </w:rPr>
        <w:t xml:space="preserve">, </w:t>
      </w:r>
      <w:r w:rsidR="00DF6F97" w:rsidRPr="00DF6F97">
        <w:t xml:space="preserve"> </w:t>
      </w:r>
      <w:r w:rsidR="00DF6F97" w:rsidRPr="00DF6F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07.12.2020г. 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1F7401" w:rsidRPr="00335CD7" w:rsidRDefault="001F7401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3E2" w:rsidRPr="00335CD7" w:rsidRDefault="00D933E2" w:rsidP="007355B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 xml:space="preserve">1. Общие сведения о  муниципальном </w:t>
      </w:r>
      <w:r w:rsidR="001F7401">
        <w:rPr>
          <w:rFonts w:ascii="Times New Roman" w:hAnsi="Times New Roman" w:cs="Times New Roman"/>
          <w:b/>
          <w:sz w:val="28"/>
          <w:szCs w:val="28"/>
        </w:rPr>
        <w:t>земельном контроле</w:t>
      </w:r>
      <w:r w:rsidR="00793A6E">
        <w:rPr>
          <w:rFonts w:ascii="Times New Roman" w:hAnsi="Times New Roman" w:cs="Times New Roman"/>
          <w:b/>
          <w:sz w:val="28"/>
          <w:szCs w:val="28"/>
        </w:rPr>
        <w:t>.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3E2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</w:t>
      </w:r>
      <w:r w:rsidR="00335CD7" w:rsidRPr="00335CD7">
        <w:rPr>
          <w:rFonts w:ascii="Times New Roman" w:hAnsi="Times New Roman" w:cs="Times New Roman"/>
          <w:sz w:val="28"/>
          <w:szCs w:val="28"/>
        </w:rPr>
        <w:t xml:space="preserve">  </w:t>
      </w:r>
      <w:r w:rsidRPr="00335CD7">
        <w:rPr>
          <w:rFonts w:ascii="Times New Roman" w:hAnsi="Times New Roman" w:cs="Times New Roman"/>
          <w:sz w:val="28"/>
          <w:szCs w:val="28"/>
        </w:rPr>
        <w:t>Муниципальный</w:t>
      </w:r>
      <w:r w:rsidR="001F7401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335CD7">
        <w:rPr>
          <w:rFonts w:ascii="Times New Roman" w:hAnsi="Times New Roman" w:cs="Times New Roman"/>
          <w:sz w:val="28"/>
          <w:szCs w:val="28"/>
        </w:rPr>
        <w:t xml:space="preserve"> контроль на территории муниципа</w:t>
      </w:r>
      <w:r w:rsidR="00E33D8C" w:rsidRPr="00335CD7">
        <w:rPr>
          <w:rFonts w:ascii="Times New Roman" w:hAnsi="Times New Roman" w:cs="Times New Roman"/>
          <w:sz w:val="28"/>
          <w:szCs w:val="28"/>
        </w:rPr>
        <w:t>льного образования осуществляется</w:t>
      </w:r>
      <w:r w:rsidRPr="00335CD7">
        <w:rPr>
          <w:rFonts w:ascii="Times New Roman" w:hAnsi="Times New Roman" w:cs="Times New Roman"/>
          <w:sz w:val="28"/>
          <w:szCs w:val="28"/>
        </w:rPr>
        <w:t xml:space="preserve"> на основании следующих нормативных правовых актов: </w:t>
      </w:r>
    </w:p>
    <w:p w:rsidR="001F7401" w:rsidRPr="00335CD7" w:rsidRDefault="001F7401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401">
        <w:rPr>
          <w:rFonts w:ascii="Times New Roman" w:hAnsi="Times New Roman" w:cs="Times New Roman"/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Федерации»;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CD7">
        <w:rPr>
          <w:rFonts w:ascii="Times New Roman" w:hAnsi="Times New Roman" w:cs="Times New Roman"/>
          <w:bCs/>
          <w:sz w:val="28"/>
          <w:szCs w:val="28"/>
        </w:rPr>
        <w:t>-</w:t>
      </w:r>
      <w:r w:rsidR="001F7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CD7">
        <w:rPr>
          <w:rFonts w:ascii="Times New Roman" w:hAnsi="Times New Roman" w:cs="Times New Roman"/>
          <w:bCs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-</w:t>
      </w:r>
      <w:r w:rsidR="001F7401">
        <w:rPr>
          <w:rFonts w:ascii="Times New Roman" w:hAnsi="Times New Roman" w:cs="Times New Roman"/>
          <w:sz w:val="28"/>
          <w:szCs w:val="28"/>
        </w:rPr>
        <w:t xml:space="preserve"> </w:t>
      </w:r>
      <w:r w:rsidRPr="00335CD7">
        <w:rPr>
          <w:rFonts w:ascii="Times New Roman" w:hAnsi="Times New Roman" w:cs="Times New Roman"/>
          <w:sz w:val="28"/>
          <w:szCs w:val="28"/>
        </w:rPr>
        <w:t>Устава Весьегонского муниципального округа;</w:t>
      </w:r>
    </w:p>
    <w:p w:rsidR="00D933E2" w:rsidRPr="00335CD7" w:rsidRDefault="004D50D9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-</w:t>
      </w:r>
      <w:r w:rsidR="001F7401">
        <w:rPr>
          <w:rFonts w:ascii="Times New Roman" w:hAnsi="Times New Roman" w:cs="Times New Roman"/>
          <w:sz w:val="28"/>
          <w:szCs w:val="28"/>
        </w:rPr>
        <w:t xml:space="preserve"> </w:t>
      </w:r>
      <w:r w:rsidRPr="00335CD7">
        <w:rPr>
          <w:rFonts w:ascii="Times New Roman" w:hAnsi="Times New Roman" w:cs="Times New Roman"/>
          <w:sz w:val="28"/>
          <w:szCs w:val="28"/>
        </w:rPr>
        <w:t>Р</w:t>
      </w:r>
      <w:r w:rsidR="00D933E2" w:rsidRPr="00335CD7">
        <w:rPr>
          <w:rFonts w:ascii="Times New Roman" w:hAnsi="Times New Roman" w:cs="Times New Roman"/>
          <w:sz w:val="28"/>
          <w:szCs w:val="28"/>
        </w:rPr>
        <w:t>ешения Думы Весьегонс</w:t>
      </w:r>
      <w:r w:rsidR="001F7401">
        <w:rPr>
          <w:rFonts w:ascii="Times New Roman" w:hAnsi="Times New Roman" w:cs="Times New Roman"/>
          <w:sz w:val="28"/>
          <w:szCs w:val="28"/>
        </w:rPr>
        <w:t>кого муниципального округа от 16.09.2021 года № 181</w:t>
      </w:r>
      <w:r w:rsidR="00580A08" w:rsidRPr="00335CD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1F7401">
        <w:rPr>
          <w:rFonts w:ascii="Times New Roman" w:hAnsi="Times New Roman" w:cs="Times New Roman"/>
          <w:sz w:val="28"/>
          <w:szCs w:val="28"/>
        </w:rPr>
        <w:t xml:space="preserve">земельном контроле </w:t>
      </w:r>
      <w:r w:rsidR="00580A08" w:rsidRPr="00335CD7">
        <w:rPr>
          <w:rFonts w:ascii="Times New Roman" w:hAnsi="Times New Roman" w:cs="Times New Roman"/>
          <w:sz w:val="28"/>
          <w:szCs w:val="28"/>
        </w:rPr>
        <w:t>на территории Весьегонского муниципального округа».</w:t>
      </w:r>
    </w:p>
    <w:p w:rsidR="00580A08" w:rsidRPr="00335CD7" w:rsidRDefault="00793A6E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3A6E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A6E" w:rsidRPr="00793A6E" w:rsidRDefault="00580A08" w:rsidP="00793A6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</w:t>
      </w:r>
      <w:r w:rsidR="00793A6E" w:rsidRPr="00793A6E">
        <w:rPr>
          <w:rFonts w:ascii="Times New Roman" w:hAnsi="Times New Roman" w:cs="Times New Roman"/>
          <w:sz w:val="28"/>
          <w:szCs w:val="28"/>
          <w:lang w:val="x-none"/>
        </w:rPr>
        <w:t>Объектами муниципального земельного контроля (далее - объект контроля) являются:</w:t>
      </w:r>
    </w:p>
    <w:p w:rsidR="00793A6E" w:rsidRPr="00793A6E" w:rsidRDefault="00793A6E" w:rsidP="00793A6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A6E">
        <w:rPr>
          <w:rFonts w:ascii="Times New Roman" w:hAnsi="Times New Roman" w:cs="Times New Roman"/>
          <w:sz w:val="28"/>
          <w:szCs w:val="28"/>
          <w:lang w:val="x-none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80A08" w:rsidRDefault="00793A6E" w:rsidP="00793A6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A6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A6E">
        <w:rPr>
          <w:rFonts w:ascii="Times New Roman" w:hAnsi="Times New Roman" w:cs="Times New Roman"/>
          <w:sz w:val="28"/>
          <w:szCs w:val="28"/>
          <w:lang w:val="x-none"/>
        </w:rPr>
        <w:t>земли, земельные участки или части земельных участков.</w:t>
      </w:r>
    </w:p>
    <w:p w:rsidR="00975433" w:rsidRPr="00975433" w:rsidRDefault="00297605" w:rsidP="0097543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</w:t>
      </w:r>
      <w:r w:rsidR="00975433" w:rsidRPr="00975433"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Ключевые показатели муниципального земельного контроля</w:t>
      </w:r>
      <w:r w:rsidR="00975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75433" w:rsidRPr="00975433">
        <w:rPr>
          <w:rFonts w:ascii="Times New Roman" w:eastAsia="Times New Roman" w:hAnsi="Times New Roman" w:cs="Times New Roman"/>
          <w:sz w:val="28"/>
          <w:szCs w:val="20"/>
          <w:lang w:eastAsia="ru-RU"/>
        </w:rPr>
        <w:t>и их целевые значения</w:t>
      </w:r>
      <w:r w:rsidR="009754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75433" w:rsidRPr="00975433" w:rsidRDefault="00975433" w:rsidP="0097543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975433" w:rsidRPr="00975433" w:rsidTr="004542AC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75433" w:rsidRPr="00975433" w:rsidTr="004542AC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устраненных нарушений земельного законодательства из числа выявленных нарушений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975433" w:rsidRPr="00975433" w:rsidTr="004542AC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75433" w:rsidRPr="00975433" w:rsidTr="004542AC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органа муниципального земельного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A15A68" w:rsidRPr="00335CD7" w:rsidRDefault="00A15A68" w:rsidP="00975433">
      <w:pPr>
        <w:spacing w:line="271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5A68" w:rsidRDefault="00A15A68" w:rsidP="00B513D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 w:rsidR="00B513D2" w:rsidRPr="00B513D2" w:rsidRDefault="00B513D2" w:rsidP="00B513D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68" w:rsidRPr="00335CD7" w:rsidRDefault="00A15A68" w:rsidP="00B513D2">
      <w:pPr>
        <w:tabs>
          <w:tab w:val="left" w:pos="426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</w:t>
      </w:r>
      <w:r w:rsidR="007A4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3D2" w:rsidRPr="00B513D2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</w:t>
      </w:r>
      <w:r w:rsidR="00B513D2">
        <w:rPr>
          <w:rFonts w:ascii="Times New Roman" w:hAnsi="Times New Roman" w:cs="Times New Roman"/>
          <w:sz w:val="28"/>
          <w:szCs w:val="28"/>
        </w:rPr>
        <w:t xml:space="preserve">х требований), интенсивность и </w:t>
      </w:r>
      <w:r w:rsidR="00B513D2" w:rsidRPr="00B513D2">
        <w:rPr>
          <w:rFonts w:ascii="Times New Roman" w:hAnsi="Times New Roman" w:cs="Times New Roman"/>
          <w:sz w:val="28"/>
          <w:szCs w:val="28"/>
        </w:rPr>
        <w:t>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A15A68" w:rsidRPr="00335CD7" w:rsidRDefault="00E161BC" w:rsidP="0088209A">
      <w:pPr>
        <w:tabs>
          <w:tab w:val="left" w:pos="567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235B2D" w:rsidRPr="00235B2D"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 предусмотрены  категории риска причинения вреда (ущерба): </w:t>
      </w:r>
      <w:r w:rsidR="00A15A68" w:rsidRPr="00297605">
        <w:rPr>
          <w:rFonts w:ascii="Times New Roman" w:hAnsi="Times New Roman" w:cs="Times New Roman"/>
          <w:sz w:val="28"/>
          <w:szCs w:val="28"/>
        </w:rPr>
        <w:t>средний риск, умеренный риск, низкий риск</w:t>
      </w:r>
      <w:r w:rsidR="00A15A68" w:rsidRPr="00335CD7">
        <w:rPr>
          <w:rFonts w:ascii="Times New Roman" w:hAnsi="Times New Roman" w:cs="Times New Roman"/>
          <w:sz w:val="28"/>
          <w:szCs w:val="28"/>
        </w:rPr>
        <w:t xml:space="preserve"> и критерии отнесения объектов контроля к категориям риска.</w:t>
      </w:r>
    </w:p>
    <w:p w:rsidR="004D50D9" w:rsidRPr="00335CD7" w:rsidRDefault="00E161BC" w:rsidP="004D50D9">
      <w:pPr>
        <w:tabs>
          <w:tab w:val="left" w:pos="567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E6386E">
        <w:rPr>
          <w:rFonts w:ascii="Times New Roman" w:hAnsi="Times New Roman" w:cs="Times New Roman"/>
          <w:sz w:val="28"/>
          <w:szCs w:val="28"/>
        </w:rPr>
        <w:t>В 2023</w:t>
      </w:r>
      <w:r w:rsidR="00A15A68" w:rsidRPr="00335CD7">
        <w:rPr>
          <w:rFonts w:ascii="Times New Roman" w:hAnsi="Times New Roman" w:cs="Times New Roman"/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4D50D9" w:rsidRPr="00335CD7" w:rsidRDefault="004D50D9" w:rsidP="00335CD7">
      <w:pPr>
        <w:spacing w:line="271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5716" w:rsidRPr="00335CD7" w:rsidRDefault="009A5716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3. Сведения о</w:t>
      </w:r>
      <w:r w:rsidR="00861358">
        <w:rPr>
          <w:rFonts w:ascii="Times New Roman" w:hAnsi="Times New Roman" w:cs="Times New Roman"/>
          <w:b/>
          <w:sz w:val="28"/>
          <w:szCs w:val="28"/>
        </w:rPr>
        <w:t xml:space="preserve"> профилактике рисков причинения </w:t>
      </w:r>
      <w:r w:rsidRPr="00335CD7">
        <w:rPr>
          <w:rFonts w:ascii="Times New Roman" w:hAnsi="Times New Roman" w:cs="Times New Roman"/>
          <w:b/>
          <w:sz w:val="28"/>
          <w:szCs w:val="28"/>
        </w:rPr>
        <w:t>вреда (ущерба)</w:t>
      </w:r>
    </w:p>
    <w:p w:rsidR="009A5716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27B" w:rsidRPr="0021027B" w:rsidRDefault="009A5716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</w:t>
      </w:r>
      <w:r w:rsidR="0021027B" w:rsidRPr="0021027B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1027B" w:rsidRPr="0021027B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7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1027B" w:rsidRPr="0021027B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7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1027B" w:rsidRPr="0021027B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7B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9A5716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7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88209A" w:rsidRPr="00335CD7" w:rsidRDefault="0088209A" w:rsidP="0088209A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09A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CE13BA" w:rsidRDefault="009A5716" w:rsidP="00513405">
      <w:pPr>
        <w:spacing w:line="271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</w:t>
      </w:r>
      <w:r w:rsidR="0051340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13405" w:rsidRPr="00513405">
        <w:rPr>
          <w:rFonts w:ascii="Times New Roman" w:hAnsi="Times New Roman" w:cs="Times New Roman"/>
          <w:sz w:val="28"/>
          <w:szCs w:val="28"/>
        </w:rPr>
        <w:t>муниципального</w:t>
      </w:r>
      <w:r w:rsidR="00513405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513405">
        <w:rPr>
          <w:rFonts w:ascii="Times New Roman" w:hAnsi="Times New Roman" w:cs="Times New Roman"/>
          <w:sz w:val="28"/>
          <w:szCs w:val="28"/>
        </w:rPr>
        <w:t xml:space="preserve">Весьегонского муниципального округа </w:t>
      </w:r>
      <w:r w:rsidR="00513405" w:rsidRPr="00513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13405">
        <w:rPr>
          <w:rFonts w:ascii="Times New Roman" w:hAnsi="Times New Roman" w:cs="Times New Roman"/>
          <w:sz w:val="28"/>
          <w:szCs w:val="28"/>
        </w:rPr>
        <w:t xml:space="preserve"> Весьегонского муниципального округа № 15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 от </w:t>
      </w:r>
      <w:r w:rsidR="00513405">
        <w:rPr>
          <w:rFonts w:ascii="Times New Roman" w:hAnsi="Times New Roman" w:cs="Times New Roman"/>
          <w:sz w:val="28"/>
          <w:szCs w:val="28"/>
        </w:rPr>
        <w:t>17.01</w:t>
      </w:r>
      <w:r w:rsidR="00B2079C">
        <w:rPr>
          <w:rFonts w:ascii="Times New Roman" w:hAnsi="Times New Roman" w:cs="Times New Roman"/>
          <w:sz w:val="28"/>
          <w:szCs w:val="28"/>
        </w:rPr>
        <w:t>.2022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3405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3405" w:rsidRPr="00513405">
        <w:rPr>
          <w:rFonts w:ascii="Times New Roman" w:hAnsi="Times New Roman" w:cs="Times New Roman"/>
          <w:sz w:val="28"/>
          <w:szCs w:val="28"/>
        </w:rPr>
        <w:t>утверждена</w:t>
      </w:r>
      <w:r w:rsidR="00513405">
        <w:rPr>
          <w:rFonts w:ascii="Times New Roman" w:hAnsi="Times New Roman" w:cs="Times New Roman"/>
          <w:sz w:val="28"/>
          <w:szCs w:val="28"/>
        </w:rPr>
        <w:t xml:space="preserve"> 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«Программа профилактики рисков </w:t>
      </w:r>
      <w:r w:rsidR="00513405" w:rsidRPr="005134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причинения вреда (ущерба) охраняемым законом ценностям по </w:t>
      </w:r>
      <w:r w:rsidR="00513405" w:rsidRPr="00513405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муниципальному земельному контролю на  территории Весьегонского муниципального округа Тверской области на 2022 год».</w:t>
      </w:r>
    </w:p>
    <w:p w:rsidR="00B2079C" w:rsidRPr="00513405" w:rsidRDefault="00297605" w:rsidP="00B2079C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386E"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="00E6386E" w:rsidRPr="00E6386E">
        <w:rPr>
          <w:rFonts w:ascii="Times New Roman" w:hAnsi="Times New Roman" w:cs="Times New Roman"/>
          <w:sz w:val="28"/>
          <w:szCs w:val="28"/>
        </w:rPr>
        <w:t>рограммы про</w:t>
      </w:r>
      <w:r w:rsidR="00E6386E">
        <w:rPr>
          <w:rFonts w:ascii="Times New Roman" w:hAnsi="Times New Roman" w:cs="Times New Roman"/>
          <w:sz w:val="28"/>
          <w:szCs w:val="28"/>
        </w:rPr>
        <w:t xml:space="preserve">филактики контролируемым лицам </w:t>
      </w:r>
      <w:r w:rsidR="00E6386E" w:rsidRPr="00E6386E">
        <w:rPr>
          <w:rFonts w:ascii="Times New Roman" w:hAnsi="Times New Roman" w:cs="Times New Roman"/>
          <w:sz w:val="28"/>
          <w:szCs w:val="28"/>
        </w:rPr>
        <w:t>выдано 7 предостережений о недопустимости нарушения требований земельного законодательства.</w:t>
      </w:r>
      <w:r w:rsidR="00E6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405" w:rsidRPr="00513405" w:rsidRDefault="00513405" w:rsidP="00513405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870" w:rsidRPr="00335CD7" w:rsidRDefault="00F16870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4. Сведения о контрольных мероприятиях</w:t>
      </w:r>
      <w:r w:rsidRPr="00335CD7">
        <w:rPr>
          <w:rFonts w:ascii="Times New Roman" w:hAnsi="Times New Roman" w:cs="Times New Roman"/>
          <w:b/>
          <w:sz w:val="28"/>
          <w:szCs w:val="28"/>
        </w:rPr>
        <w:br/>
      </w:r>
    </w:p>
    <w:p w:rsidR="00AF601E" w:rsidRPr="00AF601E" w:rsidRDefault="00F16870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</w:t>
      </w:r>
      <w:r w:rsidR="00AF601E" w:rsidRPr="00AF601E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предусмотрено проведение следующих видов  контрольных мероприятий и контрольных действий.</w:t>
      </w:r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документарная проверка (посредством получения письменных объяснений, истребования документов);</w:t>
      </w:r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видеозаписи).</w:t>
      </w:r>
      <w:proofErr w:type="gramEnd"/>
    </w:p>
    <w:p w:rsidR="00F16870" w:rsidRPr="00335CD7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601E">
        <w:rPr>
          <w:rFonts w:ascii="Times New Roman" w:hAnsi="Times New Roman" w:cs="Times New Roman"/>
          <w:sz w:val="28"/>
          <w:szCs w:val="28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</w:t>
      </w:r>
    </w:p>
    <w:p w:rsidR="007A57B6" w:rsidRPr="007A7A07" w:rsidRDefault="00546192" w:rsidP="007A5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AF601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По </w:t>
      </w:r>
      <w:r w:rsidR="00AF60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постановлению</w:t>
      </w:r>
      <w:r w:rsidR="007A57B6"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№ 336), плановы</w:t>
      </w:r>
      <w:r w:rsidR="00E63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 контрольные мероприятия в 2023</w:t>
      </w:r>
      <w:r w:rsidR="007A57B6"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году не проводились.</w:t>
      </w:r>
    </w:p>
    <w:p w:rsidR="00335CD7" w:rsidRDefault="007A57B6" w:rsidP="00E638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Та</w:t>
      </w:r>
      <w:r w:rsidR="00E63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кже, внеплановые проверки в 2023</w:t>
      </w:r>
      <w:r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году не проводились, в связи с отсутствием оснований, так как внеплановые проверки проводятся исключительно только по тем основаниям, которые указаны в п. 3 Постановления № 336. </w:t>
      </w:r>
    </w:p>
    <w:p w:rsidR="00E6386E" w:rsidRDefault="00E6386E" w:rsidP="00E638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386E" w:rsidRDefault="00E6386E" w:rsidP="00E638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386E" w:rsidRDefault="00E6386E" w:rsidP="00E638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386E" w:rsidRDefault="00E6386E" w:rsidP="00E638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386E" w:rsidRPr="00E6386E" w:rsidRDefault="00E6386E" w:rsidP="00E638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AF601E" w:rsidRDefault="00AF601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92" w:rsidRPr="00335CD7" w:rsidRDefault="00546192" w:rsidP="004D50D9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</w:p>
    <w:p w:rsidR="00546192" w:rsidRDefault="00546192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041F55" w:rsidRPr="00335CD7" w:rsidRDefault="00041F55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92" w:rsidRDefault="00546192" w:rsidP="004D50D9">
      <w:pPr>
        <w:spacing w:line="271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</w:t>
      </w:r>
      <w:r w:rsidR="00041F55">
        <w:rPr>
          <w:rFonts w:ascii="Times New Roman" w:hAnsi="Times New Roman" w:cs="Times New Roman"/>
          <w:sz w:val="28"/>
          <w:szCs w:val="28"/>
        </w:rPr>
        <w:t xml:space="preserve">      </w:t>
      </w:r>
      <w:r w:rsidR="00041F55" w:rsidRPr="000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предложений о внесении изменений в законодательство Российской Федерации о государственном контроле (надзоре), муниципальном контроле считаем, что </w:t>
      </w:r>
      <w:r w:rsidR="000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1F55" w:rsidRPr="000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применения норм Положения и Федерального закона от 31.07.2020 № 248-ФЗ «О государственном контроле (надзоре) и муниципальном контроле в Российской Федерации» могут возникнуть сложности при проведении плановых и внеплановых документарных проверок. </w:t>
      </w:r>
    </w:p>
    <w:p w:rsidR="00041F55" w:rsidRPr="00846FFA" w:rsidRDefault="00041F55" w:rsidP="00041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FFA">
        <w:rPr>
          <w:rFonts w:ascii="Times New Roman" w:hAnsi="Times New Roman"/>
          <w:sz w:val="28"/>
          <w:szCs w:val="28"/>
        </w:rPr>
        <w:t>Согласно части 2 статьи 87 Федерального закона от 31.07.2020                     № 248-ФЗ, акт контрольного (надзорного) мероприятия составляется по окончании проведения контрольного (надзорного) мероприятия, предусматривающего взаимодействие с контролируемым лицом. Вместе с тем часть 2 статьи 88 Федерального закона от 31.07.2020 № 248-ФЗ требует направить контролируемому лицу, в том числе, акт контрольного (надзорного) мероприятия без взаимодействия с контролируемым лицом.</w:t>
      </w:r>
    </w:p>
    <w:p w:rsidR="00041F55" w:rsidRPr="00041F55" w:rsidRDefault="00041F55" w:rsidP="00041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FFA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846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46FFA">
        <w:rPr>
          <w:rFonts w:ascii="Times New Roman" w:hAnsi="Times New Roman"/>
          <w:sz w:val="28"/>
          <w:szCs w:val="28"/>
        </w:rPr>
        <w:t>читаем необходимым устранение указанного противоречия путем внесения соответствующих изменений в Федеральный закон от 31.07.2020 № 248-ФЗ.</w:t>
      </w:r>
    </w:p>
    <w:p w:rsidR="00546192" w:rsidRDefault="00546192" w:rsidP="007A42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FB15F8" w:rsidRPr="00FB15F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FB15F8" w:rsidRPr="00FB15F8">
        <w:rPr>
          <w:rFonts w:ascii="Times New Roman" w:hAnsi="Times New Roman" w:cs="Times New Roman"/>
          <w:sz w:val="28"/>
          <w:szCs w:val="28"/>
        </w:rPr>
        <w:t>недопущения нарушений обязательных требований законодательства Российской Федерации</w:t>
      </w:r>
      <w:proofErr w:type="gramEnd"/>
      <w:r w:rsidR="00FB15F8" w:rsidRPr="00FB15F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на официальном сайте администрации </w:t>
      </w:r>
      <w:r w:rsidR="00FB15F8">
        <w:rPr>
          <w:rFonts w:ascii="Times New Roman" w:hAnsi="Times New Roman" w:cs="Times New Roman"/>
          <w:sz w:val="28"/>
          <w:szCs w:val="28"/>
        </w:rPr>
        <w:t xml:space="preserve">Весьегонского муниципального округа </w:t>
      </w:r>
      <w:r w:rsidR="00FB15F8" w:rsidRPr="00FB15F8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содержащие обязательные требования, оценка соблюдения которых является предметом муниципального земельного  контроля, а также актуальная информация по вопросам соблюдения требований действующего законодательства.      </w:t>
      </w:r>
    </w:p>
    <w:p w:rsidR="00013AE0" w:rsidRPr="00013AE0" w:rsidRDefault="007A42AD" w:rsidP="00013AE0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3AE0" w:rsidRP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улучшения осуществления муниципального </w:t>
      </w:r>
      <w:r w:rsid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земельного </w:t>
      </w:r>
      <w:r w:rsidR="00013AE0" w:rsidRP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контроля </w:t>
      </w:r>
      <w:r w:rsid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необходимо организовывать обучающие семинары и курсы</w:t>
      </w:r>
      <w:r w:rsidR="00013AE0" w:rsidRP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повышения квалификации муниципальных служащих и специалистов, осуществляющих муниципальный земельный контроль</w:t>
      </w:r>
      <w:r w:rsid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A42AD" w:rsidRPr="007A42AD" w:rsidRDefault="007A42AD" w:rsidP="007A42A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35CD7" w:rsidRDefault="00335CD7" w:rsidP="007A42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P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923" w:rsidRDefault="00040923" w:rsidP="004D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Default="00335CD7" w:rsidP="004D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923" w:rsidRPr="00040923" w:rsidRDefault="00040923" w:rsidP="00040923">
      <w:pPr>
        <w:spacing w:after="0"/>
        <w:rPr>
          <w:rFonts w:ascii="Times New Roman" w:hAnsi="Times New Roman" w:cs="Times New Roman"/>
          <w:szCs w:val="28"/>
        </w:rPr>
      </w:pPr>
    </w:p>
    <w:sectPr w:rsidR="00040923" w:rsidRPr="00040923" w:rsidSect="00335CD7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41B76A4"/>
    <w:multiLevelType w:val="hybridMultilevel"/>
    <w:tmpl w:val="A0C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013AE0"/>
    <w:rsid w:val="00040923"/>
    <w:rsid w:val="00041F55"/>
    <w:rsid w:val="00056576"/>
    <w:rsid w:val="0007464F"/>
    <w:rsid w:val="000E7DFE"/>
    <w:rsid w:val="00173CD5"/>
    <w:rsid w:val="001958A5"/>
    <w:rsid w:val="001B2E69"/>
    <w:rsid w:val="001C7571"/>
    <w:rsid w:val="001D7E55"/>
    <w:rsid w:val="001E0FBF"/>
    <w:rsid w:val="001F7401"/>
    <w:rsid w:val="0021027B"/>
    <w:rsid w:val="00235B2D"/>
    <w:rsid w:val="00244398"/>
    <w:rsid w:val="00297605"/>
    <w:rsid w:val="003230AF"/>
    <w:rsid w:val="00335CD7"/>
    <w:rsid w:val="003E1835"/>
    <w:rsid w:val="004D50D9"/>
    <w:rsid w:val="00513405"/>
    <w:rsid w:val="00546192"/>
    <w:rsid w:val="00580A08"/>
    <w:rsid w:val="0058767E"/>
    <w:rsid w:val="005D1BBE"/>
    <w:rsid w:val="00673A72"/>
    <w:rsid w:val="006832B0"/>
    <w:rsid w:val="006B0C20"/>
    <w:rsid w:val="00704890"/>
    <w:rsid w:val="007355B1"/>
    <w:rsid w:val="00793A6E"/>
    <w:rsid w:val="007A42AD"/>
    <w:rsid w:val="007A57B6"/>
    <w:rsid w:val="007F227F"/>
    <w:rsid w:val="008611BA"/>
    <w:rsid w:val="00861358"/>
    <w:rsid w:val="0088209A"/>
    <w:rsid w:val="0091168B"/>
    <w:rsid w:val="00936CCC"/>
    <w:rsid w:val="00965079"/>
    <w:rsid w:val="00975433"/>
    <w:rsid w:val="0098266A"/>
    <w:rsid w:val="009A5716"/>
    <w:rsid w:val="009D16B2"/>
    <w:rsid w:val="009F525E"/>
    <w:rsid w:val="00A15A68"/>
    <w:rsid w:val="00A41B13"/>
    <w:rsid w:val="00AA1EF5"/>
    <w:rsid w:val="00AF4FF6"/>
    <w:rsid w:val="00AF601E"/>
    <w:rsid w:val="00B2079C"/>
    <w:rsid w:val="00B513D2"/>
    <w:rsid w:val="00B62D4E"/>
    <w:rsid w:val="00B854A8"/>
    <w:rsid w:val="00BB6A53"/>
    <w:rsid w:val="00CB4F62"/>
    <w:rsid w:val="00CB5B4C"/>
    <w:rsid w:val="00CE13BA"/>
    <w:rsid w:val="00CE6CB7"/>
    <w:rsid w:val="00D33978"/>
    <w:rsid w:val="00D933E2"/>
    <w:rsid w:val="00DF6F97"/>
    <w:rsid w:val="00E161BC"/>
    <w:rsid w:val="00E33D8C"/>
    <w:rsid w:val="00E44F50"/>
    <w:rsid w:val="00E474AE"/>
    <w:rsid w:val="00E6386E"/>
    <w:rsid w:val="00F16870"/>
    <w:rsid w:val="00F97E99"/>
    <w:rsid w:val="00FB15F8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65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6576"/>
  </w:style>
  <w:style w:type="paragraph" w:styleId="a7">
    <w:name w:val="Balloon Text"/>
    <w:basedOn w:val="a"/>
    <w:link w:val="a8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65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6576"/>
  </w:style>
  <w:style w:type="paragraph" w:styleId="a7">
    <w:name w:val="Balloon Text"/>
    <w:basedOn w:val="a"/>
    <w:link w:val="a8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2023-03-31T05:56:00Z</cp:lastPrinted>
  <dcterms:created xsi:type="dcterms:W3CDTF">2022-12-30T06:15:00Z</dcterms:created>
  <dcterms:modified xsi:type="dcterms:W3CDTF">2024-03-21T13:52:00Z</dcterms:modified>
</cp:coreProperties>
</file>